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ECE" w:rsidRDefault="00BF4ECE" w:rsidP="00BF4ECE">
      <w:pPr>
        <w:pStyle w:val="Heading3"/>
        <w:shd w:val="clear" w:color="auto" w:fill="FFFFFF"/>
        <w:spacing w:before="0" w:beforeAutospacing="0" w:after="150" w:afterAutospacing="0"/>
        <w:jc w:val="center"/>
        <w:rPr>
          <w:rFonts w:ascii="Arial" w:hAnsi="Arial" w:cs="Arial"/>
          <w:color w:val="333333"/>
          <w:spacing w:val="-17"/>
        </w:rPr>
      </w:pPr>
      <w:r>
        <w:rPr>
          <w:rFonts w:ascii="Arial" w:hAnsi="Arial" w:cs="Arial"/>
          <w:noProof/>
          <w:color w:val="333333"/>
          <w:spacing w:val="-17"/>
          <w:lang w:eastAsia="zh-CN"/>
        </w:rPr>
        <w:drawing>
          <wp:inline distT="0" distB="0" distL="0" distR="0">
            <wp:extent cx="5468673" cy="17969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 res intermarke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42681" cy="1821220"/>
                    </a:xfrm>
                    <a:prstGeom prst="rect">
                      <a:avLst/>
                    </a:prstGeom>
                  </pic:spPr>
                </pic:pic>
              </a:graphicData>
            </a:graphic>
          </wp:inline>
        </w:drawing>
      </w:r>
    </w:p>
    <w:p w:rsidR="00BF4ECE" w:rsidRDefault="00BF4ECE" w:rsidP="00BF4ECE">
      <w:pPr>
        <w:pStyle w:val="Heading3"/>
        <w:shd w:val="clear" w:color="auto" w:fill="FFFFFF"/>
        <w:spacing w:before="0" w:beforeAutospacing="0" w:after="150" w:afterAutospacing="0"/>
        <w:rPr>
          <w:rFonts w:ascii="Arial" w:hAnsi="Arial" w:cs="Arial"/>
          <w:color w:val="333333"/>
          <w:spacing w:val="-17"/>
        </w:rPr>
      </w:pPr>
      <w:r>
        <w:rPr>
          <w:rFonts w:ascii="Arial" w:hAnsi="Arial" w:cs="Arial"/>
          <w:color w:val="333333"/>
          <w:spacing w:val="-17"/>
        </w:rPr>
        <w:t>Available Coverages</w:t>
      </w:r>
    </w:p>
    <w:p w:rsidR="009E7702" w:rsidRDefault="00BF4ECE" w:rsidP="009E7702">
      <w:pPr>
        <w:pStyle w:val="NormalWeb"/>
        <w:shd w:val="clear" w:color="auto" w:fill="FFFFFF"/>
        <w:spacing w:before="0" w:beforeAutospacing="0" w:after="0" w:afterAutospacing="0" w:line="352" w:lineRule="atLeast"/>
        <w:rPr>
          <w:rFonts w:ascii="Arial" w:hAnsi="Arial" w:cs="Arial"/>
          <w:color w:val="333333"/>
          <w:sz w:val="23"/>
          <w:szCs w:val="23"/>
        </w:rPr>
      </w:pPr>
      <w:r>
        <w:rPr>
          <w:rFonts w:ascii="Arial" w:hAnsi="Arial" w:cs="Arial"/>
          <w:color w:val="333333"/>
          <w:sz w:val="23"/>
          <w:szCs w:val="23"/>
        </w:rPr>
        <w:t>The following table describes coverages available for restaurant businesses:</w:t>
      </w:r>
    </w:p>
    <w:p w:rsidR="009E7702" w:rsidRPr="00B038A6" w:rsidRDefault="009E7702" w:rsidP="009E7702">
      <w:pPr>
        <w:pStyle w:val="NormalWeb"/>
        <w:shd w:val="clear" w:color="auto" w:fill="FFFFFF"/>
        <w:spacing w:before="0" w:beforeAutospacing="0" w:after="0" w:afterAutospacing="0" w:line="352" w:lineRule="atLeast"/>
        <w:rPr>
          <w:rFonts w:ascii="Arial" w:hAnsi="Arial" w:cs="Arial"/>
          <w:b/>
          <w:i/>
          <w:sz w:val="28"/>
          <w:szCs w:val="28"/>
        </w:rPr>
      </w:pPr>
      <w:r w:rsidRPr="00B038A6">
        <w:rPr>
          <w:rFonts w:ascii="Arial" w:hAnsi="Arial" w:cs="Arial"/>
          <w:b/>
          <w:i/>
          <w:sz w:val="28"/>
          <w:szCs w:val="28"/>
        </w:rPr>
        <w:t xml:space="preserve">The below </w:t>
      </w:r>
      <w:r w:rsidRPr="00B038A6">
        <w:rPr>
          <w:rFonts w:ascii="Arial" w:hAnsi="Arial" w:cs="Arial"/>
          <w:b/>
          <w:i/>
          <w:sz w:val="28"/>
          <w:szCs w:val="28"/>
        </w:rPr>
        <w:t>coverage descriptions are for informational purposes only</w:t>
      </w:r>
    </w:p>
    <w:p w:rsidR="009E7702" w:rsidRPr="009E7702" w:rsidRDefault="009E7702" w:rsidP="009E7702">
      <w:pPr>
        <w:pStyle w:val="NormalWeb"/>
        <w:shd w:val="clear" w:color="auto" w:fill="FFFFFF"/>
        <w:spacing w:before="0" w:beforeAutospacing="0" w:after="0" w:afterAutospacing="0" w:line="352" w:lineRule="atLeast"/>
        <w:rPr>
          <w:rFonts w:ascii="Arial" w:hAnsi="Arial" w:cs="Arial"/>
          <w:i/>
          <w:sz w:val="28"/>
          <w:szCs w:val="28"/>
        </w:rPr>
      </w:pPr>
    </w:p>
    <w:tbl>
      <w:tblPr>
        <w:tblW w:w="10028" w:type="dxa"/>
        <w:tblCellSpacing w:w="0" w:type="dxa"/>
        <w:tblBorders>
          <w:top w:val="single" w:sz="6" w:space="0" w:color="CCCCCC"/>
          <w:left w:val="single" w:sz="6" w:space="0" w:color="CCCCCC"/>
          <w:bottom w:val="single" w:sz="6" w:space="0" w:color="CCCCCC"/>
          <w:right w:val="single" w:sz="6" w:space="0" w:color="CCCCCC"/>
        </w:tblBorders>
        <w:shd w:val="clear" w:color="auto" w:fill="CCCCCC"/>
        <w:tblCellMar>
          <w:left w:w="0" w:type="dxa"/>
          <w:right w:w="0" w:type="dxa"/>
        </w:tblCellMar>
        <w:tblLook w:val="04A0" w:firstRow="1" w:lastRow="0" w:firstColumn="1" w:lastColumn="0" w:noHBand="0" w:noVBand="1"/>
      </w:tblPr>
      <w:tblGrid>
        <w:gridCol w:w="2507"/>
        <w:gridCol w:w="1003"/>
        <w:gridCol w:w="6518"/>
      </w:tblGrid>
      <w:tr w:rsidR="00BF4ECE" w:rsidTr="0044210A">
        <w:trPr>
          <w:trHeight w:val="642"/>
          <w:tblHeader/>
          <w:tblCellSpacing w:w="0" w:type="dxa"/>
        </w:trPr>
        <w:tc>
          <w:tcPr>
            <w:tcW w:w="1250" w:type="pct"/>
            <w:shd w:val="clear" w:color="auto" w:fill="CCCCCC"/>
            <w:tcMar>
              <w:top w:w="120" w:type="dxa"/>
              <w:left w:w="120" w:type="dxa"/>
              <w:bottom w:w="120" w:type="dxa"/>
              <w:right w:w="120" w:type="dxa"/>
            </w:tcMar>
            <w:vAlign w:val="center"/>
            <w:hideMark/>
          </w:tcPr>
          <w:p w:rsidR="00BF4ECE" w:rsidRDefault="00BF4ECE">
            <w:pPr>
              <w:spacing w:after="375"/>
              <w:rPr>
                <w:rFonts w:ascii="Arial" w:hAnsi="Arial" w:cs="Arial"/>
                <w:b/>
                <w:bCs/>
                <w:color w:val="333333"/>
                <w:sz w:val="22"/>
                <w:szCs w:val="22"/>
              </w:rPr>
            </w:pPr>
            <w:r>
              <w:rPr>
                <w:rFonts w:ascii="Arial" w:hAnsi="Arial" w:cs="Arial"/>
                <w:b/>
                <w:bCs/>
                <w:color w:val="333333"/>
                <w:sz w:val="22"/>
                <w:szCs w:val="22"/>
              </w:rPr>
              <w:t>Coverage</w:t>
            </w:r>
          </w:p>
        </w:tc>
        <w:tc>
          <w:tcPr>
            <w:tcW w:w="500" w:type="pct"/>
            <w:shd w:val="clear" w:color="auto" w:fill="CCCCCC"/>
            <w:tcMar>
              <w:top w:w="120" w:type="dxa"/>
              <w:left w:w="120" w:type="dxa"/>
              <w:bottom w:w="120" w:type="dxa"/>
              <w:right w:w="120" w:type="dxa"/>
            </w:tcMar>
            <w:vAlign w:val="center"/>
            <w:hideMark/>
          </w:tcPr>
          <w:p w:rsidR="00BF4ECE" w:rsidRDefault="00BF4ECE">
            <w:pPr>
              <w:spacing w:after="375"/>
              <w:rPr>
                <w:rFonts w:ascii="Arial" w:hAnsi="Arial" w:cs="Arial"/>
                <w:b/>
                <w:bCs/>
                <w:color w:val="333333"/>
                <w:sz w:val="22"/>
                <w:szCs w:val="22"/>
              </w:rPr>
            </w:pPr>
            <w:r>
              <w:rPr>
                <w:rFonts w:ascii="Arial" w:hAnsi="Arial" w:cs="Arial"/>
                <w:b/>
                <w:bCs/>
                <w:color w:val="333333"/>
                <w:sz w:val="22"/>
                <w:szCs w:val="22"/>
              </w:rPr>
              <w:t>Type</w:t>
            </w:r>
          </w:p>
        </w:tc>
        <w:tc>
          <w:tcPr>
            <w:tcW w:w="3250" w:type="pct"/>
            <w:shd w:val="clear" w:color="auto" w:fill="CCCCCC"/>
            <w:tcMar>
              <w:top w:w="120" w:type="dxa"/>
              <w:left w:w="120" w:type="dxa"/>
              <w:bottom w:w="120" w:type="dxa"/>
              <w:right w:w="120" w:type="dxa"/>
            </w:tcMar>
            <w:vAlign w:val="center"/>
            <w:hideMark/>
          </w:tcPr>
          <w:p w:rsidR="00BF4ECE" w:rsidRDefault="00BF4ECE">
            <w:pPr>
              <w:spacing w:after="375"/>
              <w:rPr>
                <w:rFonts w:ascii="Arial" w:hAnsi="Arial" w:cs="Arial"/>
                <w:b/>
                <w:bCs/>
                <w:color w:val="333333"/>
                <w:sz w:val="22"/>
                <w:szCs w:val="22"/>
              </w:rPr>
            </w:pPr>
            <w:r>
              <w:rPr>
                <w:rFonts w:ascii="Arial" w:hAnsi="Arial" w:cs="Arial"/>
                <w:b/>
                <w:bCs/>
                <w:color w:val="333333"/>
                <w:sz w:val="22"/>
                <w:szCs w:val="22"/>
              </w:rPr>
              <w:t>Description</w:t>
            </w:r>
          </w:p>
        </w:tc>
      </w:tr>
      <w:tr w:rsidR="00BF4ECE" w:rsidTr="0044210A">
        <w:trPr>
          <w:trHeight w:val="1436"/>
          <w:tblCellSpacing w:w="0" w:type="dxa"/>
        </w:trPr>
        <w:tc>
          <w:tcPr>
            <w:tcW w:w="0" w:type="auto"/>
            <w:tcBorders>
              <w:top w:val="single" w:sz="6" w:space="0" w:color="999999"/>
            </w:tcBorders>
            <w:shd w:val="clear" w:color="auto" w:fill="FFFFFF"/>
            <w:tcMar>
              <w:top w:w="120" w:type="dxa"/>
              <w:left w:w="120" w:type="dxa"/>
              <w:bottom w:w="120" w:type="dxa"/>
              <w:right w:w="120" w:type="dxa"/>
            </w:tcMar>
            <w:hideMark/>
          </w:tcPr>
          <w:p w:rsidR="00BF4ECE" w:rsidRDefault="00BF4ECE">
            <w:pPr>
              <w:spacing w:after="375"/>
              <w:rPr>
                <w:rFonts w:ascii="Arial" w:hAnsi="Arial" w:cs="Arial"/>
                <w:color w:val="333333"/>
                <w:sz w:val="22"/>
                <w:szCs w:val="22"/>
              </w:rPr>
            </w:pPr>
            <w:r>
              <w:rPr>
                <w:rFonts w:ascii="Arial" w:hAnsi="Arial" w:cs="Arial"/>
                <w:color w:val="333333"/>
                <w:sz w:val="22"/>
                <w:szCs w:val="22"/>
              </w:rPr>
              <w:t>General Liability</w:t>
            </w:r>
          </w:p>
        </w:tc>
        <w:tc>
          <w:tcPr>
            <w:tcW w:w="0" w:type="auto"/>
            <w:tcBorders>
              <w:top w:val="single" w:sz="6" w:space="0" w:color="999999"/>
            </w:tcBorders>
            <w:shd w:val="clear" w:color="auto" w:fill="FFFFFF"/>
            <w:tcMar>
              <w:top w:w="120" w:type="dxa"/>
              <w:left w:w="120" w:type="dxa"/>
              <w:bottom w:w="120" w:type="dxa"/>
              <w:right w:w="120" w:type="dxa"/>
            </w:tcMar>
            <w:hideMark/>
          </w:tcPr>
          <w:p w:rsidR="00BF4ECE" w:rsidRDefault="00BF4ECE">
            <w:pPr>
              <w:spacing w:after="375"/>
              <w:rPr>
                <w:rFonts w:ascii="Arial" w:hAnsi="Arial" w:cs="Arial"/>
                <w:color w:val="333333"/>
                <w:sz w:val="22"/>
                <w:szCs w:val="22"/>
              </w:rPr>
            </w:pPr>
            <w:r>
              <w:rPr>
                <w:rFonts w:ascii="Arial" w:hAnsi="Arial" w:cs="Arial"/>
                <w:color w:val="333333"/>
                <w:sz w:val="22"/>
                <w:szCs w:val="22"/>
              </w:rPr>
              <w:t>Third Party</w:t>
            </w:r>
          </w:p>
        </w:tc>
        <w:tc>
          <w:tcPr>
            <w:tcW w:w="0" w:type="auto"/>
            <w:tcBorders>
              <w:top w:val="single" w:sz="6" w:space="0" w:color="999999"/>
            </w:tcBorders>
            <w:shd w:val="clear" w:color="auto" w:fill="FFFFFF"/>
            <w:tcMar>
              <w:top w:w="120" w:type="dxa"/>
              <w:left w:w="120" w:type="dxa"/>
              <w:bottom w:w="120" w:type="dxa"/>
              <w:right w:w="120" w:type="dxa"/>
            </w:tcMar>
            <w:hideMark/>
          </w:tcPr>
          <w:p w:rsidR="00BF4ECE" w:rsidRDefault="00BF4ECE">
            <w:pPr>
              <w:pStyle w:val="NormalWeb"/>
              <w:spacing w:before="0" w:beforeAutospacing="0" w:after="375" w:afterAutospacing="0"/>
              <w:rPr>
                <w:rFonts w:ascii="Arial" w:hAnsi="Arial" w:cs="Arial"/>
                <w:color w:val="333333"/>
                <w:sz w:val="23"/>
                <w:szCs w:val="23"/>
              </w:rPr>
            </w:pPr>
            <w:r>
              <w:rPr>
                <w:rFonts w:ascii="Arial" w:hAnsi="Arial" w:cs="Arial"/>
                <w:color w:val="333333"/>
                <w:sz w:val="23"/>
                <w:szCs w:val="23"/>
              </w:rPr>
              <w:t>This coverage protects your restaurant from lawsuits that might result from slip and falls by customers, sickness caused from food served, and damage to others' property caused by your daily operations.</w:t>
            </w:r>
          </w:p>
        </w:tc>
      </w:tr>
      <w:tr w:rsidR="00BF4ECE" w:rsidTr="0044210A">
        <w:trPr>
          <w:trHeight w:val="1454"/>
          <w:tblCellSpacing w:w="0" w:type="dxa"/>
        </w:trPr>
        <w:tc>
          <w:tcPr>
            <w:tcW w:w="0" w:type="auto"/>
            <w:tcBorders>
              <w:top w:val="single" w:sz="6" w:space="0" w:color="999999"/>
            </w:tcBorders>
            <w:shd w:val="clear" w:color="auto" w:fill="F2F2F2"/>
            <w:tcMar>
              <w:top w:w="120" w:type="dxa"/>
              <w:left w:w="120" w:type="dxa"/>
              <w:bottom w:w="120" w:type="dxa"/>
              <w:right w:w="120" w:type="dxa"/>
            </w:tcMar>
            <w:hideMark/>
          </w:tcPr>
          <w:p w:rsidR="00BF4ECE" w:rsidRDefault="00BF4ECE">
            <w:pPr>
              <w:rPr>
                <w:rFonts w:ascii="Arial" w:hAnsi="Arial" w:cs="Arial"/>
                <w:color w:val="333333"/>
                <w:sz w:val="22"/>
                <w:szCs w:val="22"/>
              </w:rPr>
            </w:pPr>
            <w:r>
              <w:rPr>
                <w:rFonts w:ascii="Arial" w:hAnsi="Arial" w:cs="Arial"/>
                <w:color w:val="333333"/>
                <w:sz w:val="22"/>
                <w:szCs w:val="22"/>
              </w:rPr>
              <w:t>Employment Practices Liability</w:t>
            </w:r>
          </w:p>
        </w:tc>
        <w:tc>
          <w:tcPr>
            <w:tcW w:w="0" w:type="auto"/>
            <w:tcBorders>
              <w:top w:val="single" w:sz="6" w:space="0" w:color="999999"/>
            </w:tcBorders>
            <w:shd w:val="clear" w:color="auto" w:fill="F2F2F2"/>
            <w:tcMar>
              <w:top w:w="120" w:type="dxa"/>
              <w:left w:w="120" w:type="dxa"/>
              <w:bottom w:w="120" w:type="dxa"/>
              <w:right w:w="120" w:type="dxa"/>
            </w:tcMar>
            <w:hideMark/>
          </w:tcPr>
          <w:p w:rsidR="00BF4ECE" w:rsidRDefault="00BF4ECE">
            <w:pPr>
              <w:rPr>
                <w:rFonts w:ascii="Arial" w:hAnsi="Arial" w:cs="Arial"/>
                <w:color w:val="333333"/>
                <w:sz w:val="22"/>
                <w:szCs w:val="22"/>
              </w:rPr>
            </w:pPr>
            <w:r>
              <w:rPr>
                <w:rFonts w:ascii="Arial" w:hAnsi="Arial" w:cs="Arial"/>
                <w:color w:val="333333"/>
                <w:sz w:val="22"/>
                <w:szCs w:val="22"/>
              </w:rPr>
              <w:t>Third Party</w:t>
            </w:r>
          </w:p>
        </w:tc>
        <w:tc>
          <w:tcPr>
            <w:tcW w:w="0" w:type="auto"/>
            <w:tcBorders>
              <w:top w:val="single" w:sz="6" w:space="0" w:color="999999"/>
            </w:tcBorders>
            <w:shd w:val="clear" w:color="auto" w:fill="F2F2F2"/>
            <w:tcMar>
              <w:top w:w="120" w:type="dxa"/>
              <w:left w:w="120" w:type="dxa"/>
              <w:bottom w:w="120" w:type="dxa"/>
              <w:right w:w="120" w:type="dxa"/>
            </w:tcMar>
            <w:hideMark/>
          </w:tcPr>
          <w:p w:rsidR="00BF4ECE" w:rsidRDefault="00BF4ECE">
            <w:pPr>
              <w:pStyle w:val="NormalWeb"/>
              <w:spacing w:before="0" w:beforeAutospacing="0" w:after="375" w:afterAutospacing="0"/>
              <w:rPr>
                <w:rFonts w:ascii="Arial" w:hAnsi="Arial" w:cs="Arial"/>
                <w:color w:val="333333"/>
                <w:sz w:val="23"/>
                <w:szCs w:val="23"/>
              </w:rPr>
            </w:pPr>
            <w:r>
              <w:rPr>
                <w:rFonts w:ascii="Arial" w:hAnsi="Arial" w:cs="Arial"/>
                <w:color w:val="333333"/>
                <w:sz w:val="23"/>
                <w:szCs w:val="23"/>
              </w:rPr>
              <w:t>This coverage protects your restaurant from discrimination, sexual harassment, and employment related lawsuits brought by current, potential, and former employees.</w:t>
            </w:r>
          </w:p>
        </w:tc>
      </w:tr>
      <w:tr w:rsidR="00BF4ECE" w:rsidTr="0044210A">
        <w:trPr>
          <w:trHeight w:val="1995"/>
          <w:tblCellSpacing w:w="0" w:type="dxa"/>
        </w:trPr>
        <w:tc>
          <w:tcPr>
            <w:tcW w:w="0" w:type="auto"/>
            <w:tcBorders>
              <w:top w:val="single" w:sz="6" w:space="0" w:color="999999"/>
            </w:tcBorders>
            <w:shd w:val="clear" w:color="auto" w:fill="FFFFFF"/>
            <w:tcMar>
              <w:top w:w="120" w:type="dxa"/>
              <w:left w:w="120" w:type="dxa"/>
              <w:bottom w:w="120" w:type="dxa"/>
              <w:right w:w="120" w:type="dxa"/>
            </w:tcMar>
            <w:hideMark/>
          </w:tcPr>
          <w:p w:rsidR="00BF4ECE" w:rsidRDefault="00BF4ECE">
            <w:pPr>
              <w:rPr>
                <w:rFonts w:ascii="Arial" w:hAnsi="Arial" w:cs="Arial"/>
                <w:color w:val="333333"/>
                <w:sz w:val="22"/>
                <w:szCs w:val="22"/>
              </w:rPr>
            </w:pPr>
            <w:r>
              <w:rPr>
                <w:rFonts w:ascii="Arial" w:hAnsi="Arial" w:cs="Arial"/>
                <w:color w:val="333333"/>
                <w:sz w:val="22"/>
                <w:szCs w:val="22"/>
              </w:rPr>
              <w:t>Liquor Liability</w:t>
            </w:r>
          </w:p>
        </w:tc>
        <w:tc>
          <w:tcPr>
            <w:tcW w:w="0" w:type="auto"/>
            <w:tcBorders>
              <w:top w:val="single" w:sz="6" w:space="0" w:color="999999"/>
            </w:tcBorders>
            <w:shd w:val="clear" w:color="auto" w:fill="FFFFFF"/>
            <w:tcMar>
              <w:top w:w="120" w:type="dxa"/>
              <w:left w:w="120" w:type="dxa"/>
              <w:bottom w:w="120" w:type="dxa"/>
              <w:right w:w="120" w:type="dxa"/>
            </w:tcMar>
            <w:hideMark/>
          </w:tcPr>
          <w:p w:rsidR="00BF4ECE" w:rsidRDefault="00BF4ECE">
            <w:pPr>
              <w:rPr>
                <w:rFonts w:ascii="Arial" w:hAnsi="Arial" w:cs="Arial"/>
                <w:color w:val="333333"/>
                <w:sz w:val="22"/>
                <w:szCs w:val="22"/>
              </w:rPr>
            </w:pPr>
            <w:r>
              <w:rPr>
                <w:rFonts w:ascii="Arial" w:hAnsi="Arial" w:cs="Arial"/>
                <w:color w:val="333333"/>
                <w:sz w:val="22"/>
                <w:szCs w:val="22"/>
              </w:rPr>
              <w:t>Third Party</w:t>
            </w:r>
          </w:p>
        </w:tc>
        <w:tc>
          <w:tcPr>
            <w:tcW w:w="0" w:type="auto"/>
            <w:tcBorders>
              <w:top w:val="single" w:sz="6" w:space="0" w:color="999999"/>
            </w:tcBorders>
            <w:shd w:val="clear" w:color="auto" w:fill="FFFFFF"/>
            <w:tcMar>
              <w:top w:w="120" w:type="dxa"/>
              <w:left w:w="120" w:type="dxa"/>
              <w:bottom w:w="120" w:type="dxa"/>
              <w:right w:w="120" w:type="dxa"/>
            </w:tcMar>
            <w:hideMark/>
          </w:tcPr>
          <w:p w:rsidR="00BF4ECE" w:rsidRDefault="00BF4ECE">
            <w:pPr>
              <w:pStyle w:val="NormalWeb"/>
              <w:spacing w:before="0" w:beforeAutospacing="0" w:after="375" w:afterAutospacing="0"/>
              <w:rPr>
                <w:rFonts w:ascii="Arial" w:hAnsi="Arial" w:cs="Arial"/>
                <w:color w:val="333333"/>
                <w:sz w:val="23"/>
                <w:szCs w:val="23"/>
              </w:rPr>
            </w:pPr>
            <w:r>
              <w:rPr>
                <w:rFonts w:ascii="Arial" w:hAnsi="Arial" w:cs="Arial"/>
                <w:color w:val="333333"/>
                <w:sz w:val="23"/>
                <w:szCs w:val="23"/>
              </w:rPr>
              <w:t>This coverage protects your restaurant from lawsuits involving alcohol which might result from someone who is injured or whose property is damaged after consuming alcohol provided by your business.  This coverage provides legal defense and funds for lawsuit settlements up to the policy limits.</w:t>
            </w:r>
          </w:p>
        </w:tc>
      </w:tr>
      <w:tr w:rsidR="00BF4ECE" w:rsidTr="0044210A">
        <w:trPr>
          <w:trHeight w:val="1978"/>
          <w:tblCellSpacing w:w="0" w:type="dxa"/>
        </w:trPr>
        <w:tc>
          <w:tcPr>
            <w:tcW w:w="0" w:type="auto"/>
            <w:tcBorders>
              <w:top w:val="single" w:sz="6" w:space="0" w:color="999999"/>
            </w:tcBorders>
            <w:shd w:val="clear" w:color="auto" w:fill="F2F2F2"/>
            <w:tcMar>
              <w:top w:w="120" w:type="dxa"/>
              <w:left w:w="120" w:type="dxa"/>
              <w:bottom w:w="120" w:type="dxa"/>
              <w:right w:w="120" w:type="dxa"/>
            </w:tcMar>
            <w:hideMark/>
          </w:tcPr>
          <w:p w:rsidR="00BF4ECE" w:rsidRDefault="00BF4ECE">
            <w:pPr>
              <w:rPr>
                <w:rFonts w:ascii="Arial" w:hAnsi="Arial" w:cs="Arial"/>
                <w:color w:val="333333"/>
                <w:sz w:val="22"/>
                <w:szCs w:val="22"/>
              </w:rPr>
            </w:pPr>
            <w:r>
              <w:rPr>
                <w:rFonts w:ascii="Arial" w:hAnsi="Arial" w:cs="Arial"/>
                <w:color w:val="333333"/>
                <w:sz w:val="22"/>
                <w:szCs w:val="22"/>
              </w:rPr>
              <w:t>Workers' Compensation</w:t>
            </w:r>
          </w:p>
        </w:tc>
        <w:tc>
          <w:tcPr>
            <w:tcW w:w="0" w:type="auto"/>
            <w:tcBorders>
              <w:top w:val="single" w:sz="6" w:space="0" w:color="999999"/>
            </w:tcBorders>
            <w:shd w:val="clear" w:color="auto" w:fill="F2F2F2"/>
            <w:tcMar>
              <w:top w:w="120" w:type="dxa"/>
              <w:left w:w="120" w:type="dxa"/>
              <w:bottom w:w="120" w:type="dxa"/>
              <w:right w:w="120" w:type="dxa"/>
            </w:tcMar>
            <w:hideMark/>
          </w:tcPr>
          <w:p w:rsidR="00BF4ECE" w:rsidRDefault="00BF4ECE">
            <w:pPr>
              <w:rPr>
                <w:rFonts w:ascii="Arial" w:hAnsi="Arial" w:cs="Arial"/>
                <w:color w:val="333333"/>
                <w:sz w:val="22"/>
                <w:szCs w:val="22"/>
              </w:rPr>
            </w:pPr>
            <w:r>
              <w:rPr>
                <w:rFonts w:ascii="Arial" w:hAnsi="Arial" w:cs="Arial"/>
                <w:color w:val="333333"/>
                <w:sz w:val="22"/>
                <w:szCs w:val="22"/>
              </w:rPr>
              <w:t>N/A</w:t>
            </w:r>
          </w:p>
        </w:tc>
        <w:tc>
          <w:tcPr>
            <w:tcW w:w="0" w:type="auto"/>
            <w:tcBorders>
              <w:top w:val="single" w:sz="6" w:space="0" w:color="999999"/>
            </w:tcBorders>
            <w:shd w:val="clear" w:color="auto" w:fill="F2F2F2"/>
            <w:tcMar>
              <w:top w:w="120" w:type="dxa"/>
              <w:left w:w="120" w:type="dxa"/>
              <w:bottom w:w="120" w:type="dxa"/>
              <w:right w:w="120" w:type="dxa"/>
            </w:tcMar>
            <w:hideMark/>
          </w:tcPr>
          <w:p w:rsidR="00BF4ECE" w:rsidRDefault="00BF4ECE">
            <w:pPr>
              <w:pStyle w:val="NormalWeb"/>
              <w:spacing w:before="0" w:beforeAutospacing="0" w:after="375" w:afterAutospacing="0"/>
              <w:rPr>
                <w:rFonts w:ascii="Arial" w:hAnsi="Arial" w:cs="Arial"/>
                <w:color w:val="333333"/>
                <w:sz w:val="23"/>
                <w:szCs w:val="23"/>
              </w:rPr>
            </w:pPr>
            <w:r>
              <w:rPr>
                <w:rFonts w:ascii="Arial" w:hAnsi="Arial" w:cs="Arial"/>
                <w:color w:val="333333"/>
                <w:sz w:val="23"/>
                <w:szCs w:val="23"/>
              </w:rPr>
              <w:t>This coverage protects your restaurant when employees suffer injuries, illness or death related to their jobs. It pays employees for medical care, disability compensation, or rehabilitation (e.g. physical therapy). When death occurs, it pays employee's family for funeral costs and survivor benefits.</w:t>
            </w:r>
          </w:p>
        </w:tc>
      </w:tr>
      <w:tr w:rsidR="00BF4ECE" w:rsidTr="0044210A">
        <w:trPr>
          <w:trHeight w:val="1082"/>
          <w:tblCellSpacing w:w="0" w:type="dxa"/>
        </w:trPr>
        <w:tc>
          <w:tcPr>
            <w:tcW w:w="0" w:type="auto"/>
            <w:tcBorders>
              <w:top w:val="single" w:sz="6" w:space="0" w:color="999999"/>
            </w:tcBorders>
            <w:shd w:val="clear" w:color="auto" w:fill="FFFFFF"/>
            <w:tcMar>
              <w:top w:w="120" w:type="dxa"/>
              <w:left w:w="120" w:type="dxa"/>
              <w:bottom w:w="120" w:type="dxa"/>
              <w:right w:w="120" w:type="dxa"/>
            </w:tcMar>
            <w:hideMark/>
          </w:tcPr>
          <w:p w:rsidR="00BF4ECE" w:rsidRDefault="00BF4ECE">
            <w:pPr>
              <w:rPr>
                <w:rFonts w:ascii="Arial" w:hAnsi="Arial" w:cs="Arial"/>
                <w:color w:val="333333"/>
                <w:sz w:val="22"/>
                <w:szCs w:val="22"/>
              </w:rPr>
            </w:pPr>
            <w:r>
              <w:rPr>
                <w:rFonts w:ascii="Arial" w:hAnsi="Arial" w:cs="Arial"/>
                <w:color w:val="333333"/>
                <w:sz w:val="22"/>
                <w:szCs w:val="22"/>
              </w:rPr>
              <w:t>Off Premises Utility Interruption</w:t>
            </w:r>
          </w:p>
          <w:p w:rsidR="009F29D8" w:rsidRDefault="009F29D8">
            <w:pPr>
              <w:rPr>
                <w:rFonts w:ascii="Arial" w:hAnsi="Arial" w:cs="Arial"/>
                <w:color w:val="333333"/>
                <w:sz w:val="22"/>
                <w:szCs w:val="22"/>
              </w:rPr>
            </w:pPr>
          </w:p>
          <w:p w:rsidR="009F29D8" w:rsidRDefault="009F29D8">
            <w:pPr>
              <w:rPr>
                <w:rFonts w:ascii="Arial" w:hAnsi="Arial" w:cs="Arial"/>
                <w:color w:val="333333"/>
                <w:sz w:val="22"/>
                <w:szCs w:val="22"/>
              </w:rPr>
            </w:pPr>
          </w:p>
          <w:p w:rsidR="009F29D8" w:rsidRDefault="009F29D8">
            <w:pPr>
              <w:rPr>
                <w:rFonts w:ascii="Arial" w:hAnsi="Arial" w:cs="Arial"/>
                <w:color w:val="333333"/>
                <w:sz w:val="22"/>
                <w:szCs w:val="22"/>
              </w:rPr>
            </w:pPr>
            <w:r>
              <w:rPr>
                <w:rFonts w:ascii="Arial" w:hAnsi="Arial" w:cs="Arial"/>
                <w:color w:val="333333"/>
                <w:sz w:val="22"/>
                <w:szCs w:val="22"/>
              </w:rPr>
              <w:t xml:space="preserve">Off Premises Utility </w:t>
            </w:r>
            <w:r>
              <w:rPr>
                <w:rFonts w:ascii="Arial" w:hAnsi="Arial" w:cs="Arial"/>
                <w:color w:val="333333"/>
                <w:sz w:val="22"/>
                <w:szCs w:val="22"/>
              </w:rPr>
              <w:lastRenderedPageBreak/>
              <w:t>Interruption (Cont’d)</w:t>
            </w:r>
          </w:p>
        </w:tc>
        <w:tc>
          <w:tcPr>
            <w:tcW w:w="0" w:type="auto"/>
            <w:tcBorders>
              <w:top w:val="single" w:sz="6" w:space="0" w:color="999999"/>
            </w:tcBorders>
            <w:shd w:val="clear" w:color="auto" w:fill="FFFFFF"/>
            <w:tcMar>
              <w:top w:w="120" w:type="dxa"/>
              <w:left w:w="120" w:type="dxa"/>
              <w:bottom w:w="120" w:type="dxa"/>
              <w:right w:w="120" w:type="dxa"/>
            </w:tcMar>
            <w:hideMark/>
          </w:tcPr>
          <w:p w:rsidR="00BF4ECE" w:rsidRDefault="00BF4ECE">
            <w:pPr>
              <w:rPr>
                <w:rFonts w:ascii="Arial" w:hAnsi="Arial" w:cs="Arial"/>
                <w:color w:val="333333"/>
                <w:sz w:val="22"/>
                <w:szCs w:val="22"/>
              </w:rPr>
            </w:pPr>
            <w:r>
              <w:rPr>
                <w:rFonts w:ascii="Arial" w:hAnsi="Arial" w:cs="Arial"/>
                <w:color w:val="333333"/>
                <w:sz w:val="22"/>
                <w:szCs w:val="22"/>
              </w:rPr>
              <w:lastRenderedPageBreak/>
              <w:t>First Party</w:t>
            </w:r>
          </w:p>
        </w:tc>
        <w:tc>
          <w:tcPr>
            <w:tcW w:w="0" w:type="auto"/>
            <w:tcBorders>
              <w:top w:val="single" w:sz="6" w:space="0" w:color="999999"/>
            </w:tcBorders>
            <w:shd w:val="clear" w:color="auto" w:fill="FFFFFF"/>
            <w:tcMar>
              <w:top w:w="120" w:type="dxa"/>
              <w:left w:w="120" w:type="dxa"/>
              <w:bottom w:w="120" w:type="dxa"/>
              <w:right w:w="120" w:type="dxa"/>
            </w:tcMar>
            <w:hideMark/>
          </w:tcPr>
          <w:p w:rsidR="00BF4ECE" w:rsidRDefault="00BF4ECE">
            <w:pPr>
              <w:pStyle w:val="NormalWeb"/>
              <w:spacing w:before="0" w:beforeAutospacing="0" w:after="375" w:afterAutospacing="0"/>
              <w:rPr>
                <w:rFonts w:ascii="Arial" w:hAnsi="Arial" w:cs="Arial"/>
                <w:color w:val="333333"/>
                <w:sz w:val="23"/>
                <w:szCs w:val="23"/>
              </w:rPr>
            </w:pPr>
            <w:r>
              <w:rPr>
                <w:rFonts w:ascii="Arial" w:hAnsi="Arial" w:cs="Arial"/>
                <w:color w:val="333333"/>
                <w:sz w:val="23"/>
                <w:szCs w:val="23"/>
              </w:rPr>
              <w:t xml:space="preserve">This two part coverage protects your restaurant if a power or utility failure occurs off your facility. The first part covers business property, such as computers, machinery, and other equipment, that is damaged as a result of the utility failure. The second part reimburses for lost income that results from </w:t>
            </w:r>
            <w:r>
              <w:rPr>
                <w:rFonts w:ascii="Arial" w:hAnsi="Arial" w:cs="Arial"/>
                <w:color w:val="333333"/>
                <w:sz w:val="23"/>
                <w:szCs w:val="23"/>
              </w:rPr>
              <w:lastRenderedPageBreak/>
              <w:t>your restaurant being shut down due to the utility failure. Standard property and business income coverage normally exclude utility failures.</w:t>
            </w:r>
          </w:p>
          <w:p w:rsidR="00BF4ECE" w:rsidRDefault="00BF4ECE">
            <w:pPr>
              <w:pStyle w:val="NormalWeb"/>
              <w:spacing w:before="0" w:beforeAutospacing="0" w:after="375" w:afterAutospacing="0"/>
              <w:rPr>
                <w:rFonts w:ascii="Arial" w:hAnsi="Arial" w:cs="Arial"/>
                <w:color w:val="333333"/>
                <w:sz w:val="23"/>
                <w:szCs w:val="23"/>
              </w:rPr>
            </w:pPr>
            <w:r>
              <w:rPr>
                <w:rFonts w:ascii="Arial" w:hAnsi="Arial" w:cs="Arial"/>
                <w:color w:val="333333"/>
                <w:sz w:val="23"/>
                <w:szCs w:val="23"/>
              </w:rPr>
              <w:t>Utility Services might include:</w:t>
            </w:r>
          </w:p>
          <w:p w:rsidR="00BF4ECE" w:rsidRDefault="00BF4ECE">
            <w:pPr>
              <w:numPr>
                <w:ilvl w:val="0"/>
                <w:numId w:val="1"/>
              </w:numPr>
              <w:ind w:left="450"/>
              <w:rPr>
                <w:rFonts w:ascii="Arial" w:hAnsi="Arial" w:cs="Arial"/>
                <w:color w:val="333333"/>
                <w:sz w:val="22"/>
                <w:szCs w:val="22"/>
              </w:rPr>
            </w:pPr>
            <w:r>
              <w:rPr>
                <w:rFonts w:ascii="Arial" w:hAnsi="Arial" w:cs="Arial"/>
                <w:color w:val="333333"/>
                <w:sz w:val="22"/>
                <w:szCs w:val="22"/>
              </w:rPr>
              <w:t> water supply (i.e. plumbing stations, water mains, water treatment plants)</w:t>
            </w:r>
          </w:p>
          <w:p w:rsidR="00BF4ECE" w:rsidRDefault="00BF4ECE">
            <w:pPr>
              <w:numPr>
                <w:ilvl w:val="0"/>
                <w:numId w:val="1"/>
              </w:numPr>
              <w:ind w:left="450"/>
              <w:rPr>
                <w:rFonts w:ascii="Arial" w:hAnsi="Arial" w:cs="Arial"/>
                <w:color w:val="333333"/>
                <w:sz w:val="22"/>
                <w:szCs w:val="22"/>
              </w:rPr>
            </w:pPr>
            <w:r>
              <w:rPr>
                <w:rFonts w:ascii="Arial" w:hAnsi="Arial" w:cs="Arial"/>
                <w:color w:val="333333"/>
                <w:sz w:val="22"/>
                <w:szCs w:val="22"/>
              </w:rPr>
              <w:t>communication supply services (i.e. telephone, radio, or television services, internet)</w:t>
            </w:r>
          </w:p>
          <w:p w:rsidR="00BF4ECE" w:rsidRDefault="00BF4ECE">
            <w:pPr>
              <w:numPr>
                <w:ilvl w:val="0"/>
                <w:numId w:val="1"/>
              </w:numPr>
              <w:ind w:left="450"/>
              <w:rPr>
                <w:rFonts w:ascii="Arial" w:hAnsi="Arial" w:cs="Arial"/>
                <w:color w:val="333333"/>
                <w:sz w:val="22"/>
                <w:szCs w:val="22"/>
              </w:rPr>
            </w:pPr>
            <w:r>
              <w:rPr>
                <w:rFonts w:ascii="Arial" w:hAnsi="Arial" w:cs="Arial"/>
                <w:color w:val="333333"/>
                <w:sz w:val="22"/>
                <w:szCs w:val="22"/>
              </w:rPr>
              <w:t>power supply services (i.e. power plants, switching stations, transmission lines, substations, transformers, and local power lines)</w:t>
            </w:r>
          </w:p>
        </w:tc>
      </w:tr>
      <w:tr w:rsidR="00BF4ECE" w:rsidTr="0044210A">
        <w:trPr>
          <w:trHeight w:val="2265"/>
          <w:tblCellSpacing w:w="0" w:type="dxa"/>
        </w:trPr>
        <w:tc>
          <w:tcPr>
            <w:tcW w:w="0" w:type="auto"/>
            <w:tcBorders>
              <w:top w:val="single" w:sz="6" w:space="0" w:color="999999"/>
            </w:tcBorders>
            <w:shd w:val="clear" w:color="auto" w:fill="F2F2F2"/>
            <w:tcMar>
              <w:top w:w="120" w:type="dxa"/>
              <w:left w:w="120" w:type="dxa"/>
              <w:bottom w:w="120" w:type="dxa"/>
              <w:right w:w="120" w:type="dxa"/>
            </w:tcMar>
            <w:hideMark/>
          </w:tcPr>
          <w:p w:rsidR="00BF4ECE" w:rsidRDefault="00BF4ECE">
            <w:pPr>
              <w:rPr>
                <w:rFonts w:ascii="Arial" w:hAnsi="Arial" w:cs="Arial"/>
                <w:color w:val="333333"/>
                <w:sz w:val="22"/>
                <w:szCs w:val="22"/>
              </w:rPr>
            </w:pPr>
            <w:r>
              <w:rPr>
                <w:rFonts w:ascii="Arial" w:hAnsi="Arial" w:cs="Arial"/>
                <w:color w:val="333333"/>
                <w:sz w:val="22"/>
                <w:szCs w:val="22"/>
              </w:rPr>
              <w:lastRenderedPageBreak/>
              <w:t>Business Income &amp; Extra Expense</w:t>
            </w:r>
          </w:p>
        </w:tc>
        <w:tc>
          <w:tcPr>
            <w:tcW w:w="0" w:type="auto"/>
            <w:tcBorders>
              <w:top w:val="single" w:sz="6" w:space="0" w:color="999999"/>
            </w:tcBorders>
            <w:shd w:val="clear" w:color="auto" w:fill="F2F2F2"/>
            <w:tcMar>
              <w:top w:w="120" w:type="dxa"/>
              <w:left w:w="120" w:type="dxa"/>
              <w:bottom w:w="120" w:type="dxa"/>
              <w:right w:w="120" w:type="dxa"/>
            </w:tcMar>
            <w:hideMark/>
          </w:tcPr>
          <w:p w:rsidR="00BF4ECE" w:rsidRDefault="00BF4ECE">
            <w:pPr>
              <w:rPr>
                <w:rFonts w:ascii="Arial" w:hAnsi="Arial" w:cs="Arial"/>
                <w:color w:val="333333"/>
                <w:sz w:val="22"/>
                <w:szCs w:val="22"/>
              </w:rPr>
            </w:pPr>
            <w:r>
              <w:rPr>
                <w:rFonts w:ascii="Arial" w:hAnsi="Arial" w:cs="Arial"/>
                <w:color w:val="333333"/>
                <w:sz w:val="22"/>
                <w:szCs w:val="22"/>
              </w:rPr>
              <w:t>First Party</w:t>
            </w:r>
          </w:p>
        </w:tc>
        <w:tc>
          <w:tcPr>
            <w:tcW w:w="0" w:type="auto"/>
            <w:tcBorders>
              <w:top w:val="single" w:sz="6" w:space="0" w:color="999999"/>
            </w:tcBorders>
            <w:shd w:val="clear" w:color="auto" w:fill="F2F2F2"/>
            <w:tcMar>
              <w:top w:w="120" w:type="dxa"/>
              <w:left w:w="120" w:type="dxa"/>
              <w:bottom w:w="120" w:type="dxa"/>
              <w:right w:w="120" w:type="dxa"/>
            </w:tcMar>
            <w:hideMark/>
          </w:tcPr>
          <w:p w:rsidR="00BF4ECE" w:rsidRDefault="00BF4ECE">
            <w:pPr>
              <w:pStyle w:val="NormalWeb"/>
              <w:spacing w:before="0" w:beforeAutospacing="0" w:after="375" w:afterAutospacing="0"/>
              <w:rPr>
                <w:rFonts w:ascii="Arial" w:hAnsi="Arial" w:cs="Arial"/>
                <w:color w:val="333333"/>
                <w:sz w:val="23"/>
                <w:szCs w:val="23"/>
              </w:rPr>
            </w:pPr>
            <w:r>
              <w:rPr>
                <w:rFonts w:ascii="Arial" w:hAnsi="Arial" w:cs="Arial"/>
                <w:color w:val="333333"/>
                <w:sz w:val="23"/>
                <w:szCs w:val="23"/>
              </w:rPr>
              <w:t>This two-part coverage protects your restaurant from a temporary shutdown resulting from property damage to your facilities. Business Income reimburses your business for earnings lost during a shutdown period, while Extra Expense provides additional funds to keep your business operational (i.e. to rent a temporary facility while your building is repaired).</w:t>
            </w:r>
          </w:p>
        </w:tc>
      </w:tr>
      <w:tr w:rsidR="00BF4ECE" w:rsidTr="0044210A">
        <w:trPr>
          <w:trHeight w:val="1183"/>
          <w:tblCellSpacing w:w="0" w:type="dxa"/>
        </w:trPr>
        <w:tc>
          <w:tcPr>
            <w:tcW w:w="0" w:type="auto"/>
            <w:tcBorders>
              <w:top w:val="single" w:sz="6" w:space="0" w:color="999999"/>
            </w:tcBorders>
            <w:shd w:val="clear" w:color="auto" w:fill="FFFFFF"/>
            <w:tcMar>
              <w:top w:w="120" w:type="dxa"/>
              <w:left w:w="120" w:type="dxa"/>
              <w:bottom w:w="120" w:type="dxa"/>
              <w:right w:w="120" w:type="dxa"/>
            </w:tcMar>
            <w:hideMark/>
          </w:tcPr>
          <w:p w:rsidR="00BF4ECE" w:rsidRDefault="00BF4ECE">
            <w:pPr>
              <w:rPr>
                <w:rFonts w:ascii="Arial" w:hAnsi="Arial" w:cs="Arial"/>
                <w:color w:val="333333"/>
                <w:sz w:val="22"/>
                <w:szCs w:val="22"/>
              </w:rPr>
            </w:pPr>
            <w:r>
              <w:rPr>
                <w:rFonts w:ascii="Arial" w:hAnsi="Arial" w:cs="Arial"/>
                <w:color w:val="333333"/>
                <w:sz w:val="22"/>
                <w:szCs w:val="22"/>
              </w:rPr>
              <w:t>Employee Theft</w:t>
            </w:r>
          </w:p>
        </w:tc>
        <w:tc>
          <w:tcPr>
            <w:tcW w:w="0" w:type="auto"/>
            <w:tcBorders>
              <w:top w:val="single" w:sz="6" w:space="0" w:color="999999"/>
            </w:tcBorders>
            <w:shd w:val="clear" w:color="auto" w:fill="FFFFFF"/>
            <w:tcMar>
              <w:top w:w="120" w:type="dxa"/>
              <w:left w:w="120" w:type="dxa"/>
              <w:bottom w:w="120" w:type="dxa"/>
              <w:right w:w="120" w:type="dxa"/>
            </w:tcMar>
            <w:hideMark/>
          </w:tcPr>
          <w:p w:rsidR="00BF4ECE" w:rsidRDefault="00BF4ECE">
            <w:pPr>
              <w:rPr>
                <w:rFonts w:ascii="Arial" w:hAnsi="Arial" w:cs="Arial"/>
                <w:color w:val="333333"/>
                <w:sz w:val="22"/>
                <w:szCs w:val="22"/>
              </w:rPr>
            </w:pPr>
            <w:r>
              <w:rPr>
                <w:rFonts w:ascii="Arial" w:hAnsi="Arial" w:cs="Arial"/>
                <w:color w:val="333333"/>
                <w:sz w:val="22"/>
                <w:szCs w:val="22"/>
              </w:rPr>
              <w:t>First Party</w:t>
            </w:r>
          </w:p>
        </w:tc>
        <w:tc>
          <w:tcPr>
            <w:tcW w:w="0" w:type="auto"/>
            <w:tcBorders>
              <w:top w:val="single" w:sz="6" w:space="0" w:color="999999"/>
            </w:tcBorders>
            <w:shd w:val="clear" w:color="auto" w:fill="FFFFFF"/>
            <w:tcMar>
              <w:top w:w="120" w:type="dxa"/>
              <w:left w:w="120" w:type="dxa"/>
              <w:bottom w:w="120" w:type="dxa"/>
              <w:right w:w="120" w:type="dxa"/>
            </w:tcMar>
            <w:hideMark/>
          </w:tcPr>
          <w:p w:rsidR="00BF4ECE" w:rsidRDefault="00BF4ECE">
            <w:pPr>
              <w:pStyle w:val="NormalWeb"/>
              <w:spacing w:before="0" w:beforeAutospacing="0" w:after="375" w:afterAutospacing="0"/>
              <w:rPr>
                <w:rFonts w:ascii="Arial" w:hAnsi="Arial" w:cs="Arial"/>
                <w:color w:val="333333"/>
                <w:sz w:val="23"/>
                <w:szCs w:val="23"/>
              </w:rPr>
            </w:pPr>
            <w:r>
              <w:rPr>
                <w:rFonts w:ascii="Arial" w:hAnsi="Arial" w:cs="Arial"/>
                <w:color w:val="333333"/>
                <w:sz w:val="23"/>
                <w:szCs w:val="23"/>
              </w:rPr>
              <w:t>This coverage protects your restaurant in the event an employee or volunteer steals, destroys, or loses money or securities.</w:t>
            </w:r>
          </w:p>
        </w:tc>
      </w:tr>
      <w:tr w:rsidR="00BF4ECE" w:rsidTr="0044210A">
        <w:trPr>
          <w:trHeight w:val="3685"/>
          <w:tblCellSpacing w:w="0" w:type="dxa"/>
        </w:trPr>
        <w:tc>
          <w:tcPr>
            <w:tcW w:w="0" w:type="auto"/>
            <w:tcBorders>
              <w:top w:val="single" w:sz="6" w:space="0" w:color="999999"/>
            </w:tcBorders>
            <w:shd w:val="clear" w:color="auto" w:fill="F2F2F2"/>
            <w:tcMar>
              <w:top w:w="120" w:type="dxa"/>
              <w:left w:w="120" w:type="dxa"/>
              <w:bottom w:w="120" w:type="dxa"/>
              <w:right w:w="120" w:type="dxa"/>
            </w:tcMar>
            <w:hideMark/>
          </w:tcPr>
          <w:p w:rsidR="00BF4ECE" w:rsidRDefault="00BF4ECE">
            <w:pPr>
              <w:rPr>
                <w:rFonts w:ascii="Arial" w:hAnsi="Arial" w:cs="Arial"/>
                <w:color w:val="333333"/>
                <w:sz w:val="22"/>
                <w:szCs w:val="22"/>
              </w:rPr>
            </w:pPr>
            <w:r>
              <w:rPr>
                <w:rFonts w:ascii="Arial" w:hAnsi="Arial" w:cs="Arial"/>
                <w:color w:val="333333"/>
                <w:sz w:val="22"/>
                <w:szCs w:val="22"/>
              </w:rPr>
              <w:t>Spoilage</w:t>
            </w:r>
          </w:p>
        </w:tc>
        <w:tc>
          <w:tcPr>
            <w:tcW w:w="0" w:type="auto"/>
            <w:tcBorders>
              <w:top w:val="single" w:sz="6" w:space="0" w:color="999999"/>
            </w:tcBorders>
            <w:shd w:val="clear" w:color="auto" w:fill="F2F2F2"/>
            <w:tcMar>
              <w:top w:w="120" w:type="dxa"/>
              <w:left w:w="120" w:type="dxa"/>
              <w:bottom w:w="120" w:type="dxa"/>
              <w:right w:w="120" w:type="dxa"/>
            </w:tcMar>
            <w:hideMark/>
          </w:tcPr>
          <w:p w:rsidR="00BF4ECE" w:rsidRDefault="00BF4ECE">
            <w:pPr>
              <w:rPr>
                <w:rFonts w:ascii="Arial" w:hAnsi="Arial" w:cs="Arial"/>
                <w:color w:val="333333"/>
                <w:sz w:val="22"/>
                <w:szCs w:val="22"/>
              </w:rPr>
            </w:pPr>
            <w:r>
              <w:rPr>
                <w:rFonts w:ascii="Arial" w:hAnsi="Arial" w:cs="Arial"/>
                <w:color w:val="333333"/>
                <w:sz w:val="22"/>
                <w:szCs w:val="22"/>
              </w:rPr>
              <w:t>First Party</w:t>
            </w:r>
          </w:p>
        </w:tc>
        <w:tc>
          <w:tcPr>
            <w:tcW w:w="0" w:type="auto"/>
            <w:tcBorders>
              <w:top w:val="single" w:sz="6" w:space="0" w:color="999999"/>
            </w:tcBorders>
            <w:shd w:val="clear" w:color="auto" w:fill="F2F2F2"/>
            <w:tcMar>
              <w:top w:w="120" w:type="dxa"/>
              <w:left w:w="120" w:type="dxa"/>
              <w:bottom w:w="120" w:type="dxa"/>
              <w:right w:w="120" w:type="dxa"/>
            </w:tcMar>
            <w:hideMark/>
          </w:tcPr>
          <w:p w:rsidR="00BF4ECE" w:rsidRDefault="00BF4ECE">
            <w:pPr>
              <w:pStyle w:val="NormalWeb"/>
              <w:spacing w:before="0" w:beforeAutospacing="0" w:after="375" w:afterAutospacing="0"/>
              <w:rPr>
                <w:rFonts w:ascii="Arial" w:hAnsi="Arial" w:cs="Arial"/>
                <w:color w:val="333333"/>
                <w:sz w:val="23"/>
                <w:szCs w:val="23"/>
              </w:rPr>
            </w:pPr>
            <w:r>
              <w:rPr>
                <w:rFonts w:ascii="Arial" w:hAnsi="Arial" w:cs="Arial"/>
                <w:color w:val="333333"/>
                <w:sz w:val="23"/>
                <w:szCs w:val="23"/>
              </w:rPr>
              <w:t xml:space="preserve">This coverage protects your restaurant when perishable inventory at your facility, such as meat, fruit, and vegetables, spoils and becomes unusable due to a change in the controlled conditions. Spoilage might result from a mechanical failure of the refrigeration system, humidity control device, or other equipment for keeping perishable goods fresh. Spoilage could also result from a power failure, either on-site or off-site, outside of your </w:t>
            </w:r>
            <w:r w:rsidR="0044210A">
              <w:rPr>
                <w:rFonts w:ascii="Arial" w:hAnsi="Arial" w:cs="Arial"/>
                <w:color w:val="333333"/>
                <w:sz w:val="23"/>
                <w:szCs w:val="23"/>
              </w:rPr>
              <w:t>control, which</w:t>
            </w:r>
            <w:r>
              <w:rPr>
                <w:rFonts w:ascii="Arial" w:hAnsi="Arial" w:cs="Arial"/>
                <w:color w:val="333333"/>
                <w:sz w:val="23"/>
                <w:szCs w:val="23"/>
              </w:rPr>
              <w:t xml:space="preserve"> prevents refrigeration equipment from operating.</w:t>
            </w:r>
          </w:p>
          <w:p w:rsidR="00BF4ECE" w:rsidRDefault="00BF4ECE">
            <w:pPr>
              <w:pStyle w:val="NormalWeb"/>
              <w:spacing w:before="0" w:beforeAutospacing="0" w:after="375" w:afterAutospacing="0"/>
              <w:rPr>
                <w:rFonts w:ascii="Arial" w:hAnsi="Arial" w:cs="Arial"/>
                <w:color w:val="333333"/>
                <w:sz w:val="23"/>
                <w:szCs w:val="23"/>
              </w:rPr>
            </w:pPr>
            <w:r>
              <w:rPr>
                <w:rFonts w:ascii="Arial" w:hAnsi="Arial" w:cs="Arial"/>
                <w:color w:val="333333"/>
                <w:sz w:val="23"/>
                <w:szCs w:val="23"/>
              </w:rPr>
              <w:t>The coverage provides reimbursement for spoiled goods.</w:t>
            </w:r>
          </w:p>
        </w:tc>
      </w:tr>
      <w:tr w:rsidR="00BF4ECE" w:rsidTr="0044210A">
        <w:trPr>
          <w:trHeight w:val="524"/>
          <w:tblCellSpacing w:w="0" w:type="dxa"/>
        </w:trPr>
        <w:tc>
          <w:tcPr>
            <w:tcW w:w="0" w:type="auto"/>
            <w:gridSpan w:val="3"/>
            <w:tcBorders>
              <w:top w:val="single" w:sz="6" w:space="0" w:color="999999"/>
            </w:tcBorders>
            <w:shd w:val="clear" w:color="auto" w:fill="FFFFFF"/>
            <w:tcMar>
              <w:top w:w="120" w:type="dxa"/>
              <w:left w:w="120" w:type="dxa"/>
              <w:bottom w:w="120" w:type="dxa"/>
              <w:right w:w="120" w:type="dxa"/>
            </w:tcMar>
            <w:hideMark/>
          </w:tcPr>
          <w:p w:rsidR="00BF4ECE" w:rsidRDefault="00BF4ECE">
            <w:pPr>
              <w:rPr>
                <w:rFonts w:ascii="Arial" w:hAnsi="Arial" w:cs="Arial"/>
                <w:color w:val="333333"/>
                <w:sz w:val="22"/>
                <w:szCs w:val="22"/>
              </w:rPr>
            </w:pPr>
            <w:r>
              <w:rPr>
                <w:rStyle w:val="Strong"/>
                <w:rFonts w:ascii="Arial" w:hAnsi="Arial" w:cs="Arial"/>
                <w:color w:val="333333"/>
                <w:sz w:val="22"/>
                <w:szCs w:val="22"/>
              </w:rPr>
              <w:t>Other coverages might include:</w:t>
            </w:r>
            <w:r>
              <w:rPr>
                <w:rStyle w:val="apple-converted-space"/>
                <w:rFonts w:ascii="Arial" w:hAnsi="Arial" w:cs="Arial"/>
                <w:color w:val="333333"/>
                <w:sz w:val="22"/>
                <w:szCs w:val="22"/>
              </w:rPr>
              <w:t> </w:t>
            </w:r>
            <w:r>
              <w:rPr>
                <w:rFonts w:ascii="Arial" w:hAnsi="Arial" w:cs="Arial"/>
                <w:color w:val="333333"/>
                <w:sz w:val="22"/>
                <w:szCs w:val="22"/>
              </w:rPr>
              <w:t>Umbrella Liability, Building and Personal Property, Hired &amp; Non Owned Automobile Liability, Flood</w:t>
            </w:r>
          </w:p>
        </w:tc>
      </w:tr>
    </w:tbl>
    <w:p w:rsidR="00D95ED8" w:rsidRDefault="00D95ED8" w:rsidP="00BF4ECE">
      <w:pPr>
        <w:pStyle w:val="Heading2"/>
        <w:shd w:val="clear" w:color="auto" w:fill="FFFFFF"/>
        <w:spacing w:before="0" w:beforeAutospacing="0" w:after="0" w:afterAutospacing="0"/>
        <w:rPr>
          <w:rFonts w:ascii="Arial" w:hAnsi="Arial" w:cs="Arial"/>
          <w:color w:val="333333"/>
          <w:spacing w:val="-17"/>
        </w:rPr>
      </w:pPr>
      <w:bookmarkStart w:id="0" w:name="loss-examples"/>
      <w:bookmarkEnd w:id="0"/>
    </w:p>
    <w:p w:rsidR="00B038A6" w:rsidRDefault="00B038A6" w:rsidP="00BF4ECE">
      <w:pPr>
        <w:pStyle w:val="Heading2"/>
        <w:shd w:val="clear" w:color="auto" w:fill="FFFFFF"/>
        <w:spacing w:before="0" w:beforeAutospacing="0" w:after="0" w:afterAutospacing="0"/>
        <w:rPr>
          <w:rFonts w:ascii="Arial" w:hAnsi="Arial" w:cs="Arial"/>
          <w:color w:val="333333"/>
          <w:spacing w:val="-17"/>
        </w:rPr>
      </w:pPr>
    </w:p>
    <w:p w:rsidR="00B038A6" w:rsidRDefault="00B038A6" w:rsidP="00BF4ECE">
      <w:pPr>
        <w:pStyle w:val="Heading2"/>
        <w:shd w:val="clear" w:color="auto" w:fill="FFFFFF"/>
        <w:spacing w:before="0" w:beforeAutospacing="0" w:after="0" w:afterAutospacing="0"/>
        <w:rPr>
          <w:rFonts w:ascii="Arial" w:hAnsi="Arial" w:cs="Arial"/>
          <w:color w:val="333333"/>
          <w:spacing w:val="-17"/>
        </w:rPr>
      </w:pPr>
    </w:p>
    <w:p w:rsidR="00BF4ECE" w:rsidRDefault="00BF4ECE" w:rsidP="00BF4ECE">
      <w:pPr>
        <w:pStyle w:val="Heading2"/>
        <w:shd w:val="clear" w:color="auto" w:fill="FFFFFF"/>
        <w:spacing w:before="0" w:beforeAutospacing="0" w:after="0" w:afterAutospacing="0"/>
        <w:rPr>
          <w:rFonts w:ascii="Arial" w:hAnsi="Arial" w:cs="Arial"/>
          <w:color w:val="333333"/>
          <w:spacing w:val="-17"/>
        </w:rPr>
      </w:pPr>
      <w:bookmarkStart w:id="1" w:name="_GoBack"/>
      <w:bookmarkEnd w:id="1"/>
      <w:r>
        <w:rPr>
          <w:rFonts w:ascii="Arial" w:hAnsi="Arial" w:cs="Arial"/>
          <w:color w:val="333333"/>
          <w:spacing w:val="-17"/>
        </w:rPr>
        <w:lastRenderedPageBreak/>
        <w:t>Loss Examples</w:t>
      </w:r>
    </w:p>
    <w:p w:rsidR="00BF4ECE" w:rsidRDefault="00BF4ECE" w:rsidP="00BF4ECE">
      <w:pPr>
        <w:pStyle w:val="NormalWeb"/>
        <w:shd w:val="clear" w:color="auto" w:fill="FFFFFF"/>
        <w:spacing w:before="0" w:beforeAutospacing="0" w:after="375" w:afterAutospacing="0" w:line="352" w:lineRule="atLeast"/>
        <w:rPr>
          <w:rFonts w:ascii="Arial" w:hAnsi="Arial" w:cs="Arial"/>
          <w:color w:val="333333"/>
          <w:sz w:val="23"/>
          <w:szCs w:val="23"/>
        </w:rPr>
      </w:pPr>
      <w:r>
        <w:rPr>
          <w:rFonts w:ascii="Arial" w:hAnsi="Arial" w:cs="Arial"/>
          <w:color w:val="333333"/>
          <w:sz w:val="23"/>
          <w:szCs w:val="23"/>
        </w:rPr>
        <w:t>The following table provides loss examples a restaurant might experience. Each example includes a description and list of coverages that apply.</w:t>
      </w:r>
    </w:p>
    <w:tbl>
      <w:tblPr>
        <w:tblW w:w="10225" w:type="dxa"/>
        <w:tblCellSpacing w:w="0" w:type="dxa"/>
        <w:tblBorders>
          <w:top w:val="single" w:sz="6" w:space="0" w:color="CCCCCC"/>
          <w:left w:val="single" w:sz="6" w:space="0" w:color="CCCCCC"/>
          <w:bottom w:val="single" w:sz="6" w:space="0" w:color="CCCCCC"/>
          <w:right w:val="single" w:sz="6" w:space="0" w:color="CCCCCC"/>
        </w:tblBorders>
        <w:shd w:val="clear" w:color="auto" w:fill="CCCCCC"/>
        <w:tblCellMar>
          <w:left w:w="0" w:type="dxa"/>
          <w:right w:w="0" w:type="dxa"/>
        </w:tblCellMar>
        <w:tblLook w:val="04A0" w:firstRow="1" w:lastRow="0" w:firstColumn="1" w:lastColumn="0" w:noHBand="0" w:noVBand="1"/>
      </w:tblPr>
      <w:tblGrid>
        <w:gridCol w:w="2556"/>
        <w:gridCol w:w="5113"/>
        <w:gridCol w:w="2556"/>
      </w:tblGrid>
      <w:tr w:rsidR="00BF4ECE" w:rsidTr="0044210A">
        <w:trPr>
          <w:trHeight w:val="919"/>
          <w:tblHeader/>
          <w:tblCellSpacing w:w="0" w:type="dxa"/>
        </w:trPr>
        <w:tc>
          <w:tcPr>
            <w:tcW w:w="1250" w:type="pct"/>
            <w:shd w:val="clear" w:color="auto" w:fill="CCCCCC"/>
            <w:tcMar>
              <w:top w:w="120" w:type="dxa"/>
              <w:left w:w="120" w:type="dxa"/>
              <w:bottom w:w="120" w:type="dxa"/>
              <w:right w:w="120" w:type="dxa"/>
            </w:tcMar>
            <w:vAlign w:val="center"/>
            <w:hideMark/>
          </w:tcPr>
          <w:p w:rsidR="00BF4ECE" w:rsidRDefault="00BF4ECE">
            <w:pPr>
              <w:spacing w:after="375"/>
              <w:rPr>
                <w:rFonts w:ascii="Arial" w:hAnsi="Arial" w:cs="Arial"/>
                <w:b/>
                <w:bCs/>
                <w:color w:val="333333"/>
                <w:sz w:val="22"/>
                <w:szCs w:val="22"/>
              </w:rPr>
            </w:pPr>
            <w:r>
              <w:rPr>
                <w:rFonts w:ascii="Arial" w:hAnsi="Arial" w:cs="Arial"/>
                <w:b/>
                <w:bCs/>
                <w:color w:val="333333"/>
                <w:sz w:val="22"/>
                <w:szCs w:val="22"/>
              </w:rPr>
              <w:t>Loss</w:t>
            </w:r>
          </w:p>
        </w:tc>
        <w:tc>
          <w:tcPr>
            <w:tcW w:w="2500" w:type="pct"/>
            <w:shd w:val="clear" w:color="auto" w:fill="CCCCCC"/>
            <w:tcMar>
              <w:top w:w="120" w:type="dxa"/>
              <w:left w:w="120" w:type="dxa"/>
              <w:bottom w:w="120" w:type="dxa"/>
              <w:right w:w="120" w:type="dxa"/>
            </w:tcMar>
            <w:vAlign w:val="center"/>
            <w:hideMark/>
          </w:tcPr>
          <w:p w:rsidR="00BF4ECE" w:rsidRDefault="00BF4ECE">
            <w:pPr>
              <w:spacing w:after="375"/>
              <w:rPr>
                <w:rFonts w:ascii="Arial" w:hAnsi="Arial" w:cs="Arial"/>
                <w:b/>
                <w:bCs/>
                <w:color w:val="333333"/>
                <w:sz w:val="22"/>
                <w:szCs w:val="22"/>
              </w:rPr>
            </w:pPr>
            <w:r>
              <w:rPr>
                <w:rFonts w:ascii="Arial" w:hAnsi="Arial" w:cs="Arial"/>
                <w:b/>
                <w:bCs/>
                <w:color w:val="333333"/>
                <w:sz w:val="22"/>
                <w:szCs w:val="22"/>
              </w:rPr>
              <w:t>Description</w:t>
            </w:r>
          </w:p>
        </w:tc>
        <w:tc>
          <w:tcPr>
            <w:tcW w:w="1250" w:type="pct"/>
            <w:shd w:val="clear" w:color="auto" w:fill="CCCCCC"/>
            <w:tcMar>
              <w:top w:w="120" w:type="dxa"/>
              <w:left w:w="120" w:type="dxa"/>
              <w:bottom w:w="120" w:type="dxa"/>
              <w:right w:w="120" w:type="dxa"/>
            </w:tcMar>
            <w:vAlign w:val="center"/>
            <w:hideMark/>
          </w:tcPr>
          <w:p w:rsidR="00BF4ECE" w:rsidRDefault="00BF4ECE">
            <w:pPr>
              <w:spacing w:after="375"/>
              <w:rPr>
                <w:rFonts w:ascii="Arial" w:hAnsi="Arial" w:cs="Arial"/>
                <w:b/>
                <w:bCs/>
                <w:color w:val="333333"/>
                <w:sz w:val="22"/>
                <w:szCs w:val="22"/>
              </w:rPr>
            </w:pPr>
            <w:r>
              <w:rPr>
                <w:rFonts w:ascii="Arial" w:hAnsi="Arial" w:cs="Arial"/>
                <w:b/>
                <w:bCs/>
                <w:color w:val="333333"/>
                <w:sz w:val="22"/>
                <w:szCs w:val="22"/>
              </w:rPr>
              <w:t>Applicable Coverages</w:t>
            </w:r>
          </w:p>
        </w:tc>
      </w:tr>
      <w:tr w:rsidR="00BF4ECE" w:rsidTr="0044210A">
        <w:trPr>
          <w:trHeight w:val="2307"/>
          <w:tblCellSpacing w:w="0" w:type="dxa"/>
        </w:trPr>
        <w:tc>
          <w:tcPr>
            <w:tcW w:w="0" w:type="auto"/>
            <w:tcBorders>
              <w:top w:val="single" w:sz="6" w:space="0" w:color="999999"/>
            </w:tcBorders>
            <w:shd w:val="clear" w:color="auto" w:fill="FFFFFF"/>
            <w:tcMar>
              <w:top w:w="120" w:type="dxa"/>
              <w:left w:w="120" w:type="dxa"/>
              <w:bottom w:w="120" w:type="dxa"/>
              <w:right w:w="120" w:type="dxa"/>
            </w:tcMar>
            <w:hideMark/>
          </w:tcPr>
          <w:p w:rsidR="00BF4ECE" w:rsidRDefault="00BF4ECE">
            <w:pPr>
              <w:spacing w:after="375"/>
              <w:rPr>
                <w:rFonts w:ascii="Arial" w:hAnsi="Arial" w:cs="Arial"/>
                <w:color w:val="333333"/>
                <w:sz w:val="22"/>
                <w:szCs w:val="22"/>
              </w:rPr>
            </w:pPr>
            <w:r>
              <w:rPr>
                <w:rFonts w:ascii="Arial" w:hAnsi="Arial" w:cs="Arial"/>
                <w:color w:val="333333"/>
                <w:sz w:val="22"/>
                <w:szCs w:val="22"/>
              </w:rPr>
              <w:t>Customer was served alcohol at your restaurant and later caused an auto accident</w:t>
            </w:r>
          </w:p>
        </w:tc>
        <w:tc>
          <w:tcPr>
            <w:tcW w:w="0" w:type="auto"/>
            <w:tcBorders>
              <w:top w:val="single" w:sz="6" w:space="0" w:color="999999"/>
            </w:tcBorders>
            <w:shd w:val="clear" w:color="auto" w:fill="FFFFFF"/>
            <w:tcMar>
              <w:top w:w="120" w:type="dxa"/>
              <w:left w:w="120" w:type="dxa"/>
              <w:bottom w:w="120" w:type="dxa"/>
              <w:right w:w="120" w:type="dxa"/>
            </w:tcMar>
            <w:hideMark/>
          </w:tcPr>
          <w:p w:rsidR="00BF4ECE" w:rsidRDefault="00BF4ECE">
            <w:pPr>
              <w:pStyle w:val="NormalWeb"/>
              <w:spacing w:before="0" w:beforeAutospacing="0" w:after="375" w:afterAutospacing="0"/>
              <w:rPr>
                <w:rFonts w:ascii="Arial" w:hAnsi="Arial" w:cs="Arial"/>
                <w:color w:val="333333"/>
                <w:sz w:val="23"/>
                <w:szCs w:val="23"/>
              </w:rPr>
            </w:pPr>
            <w:r>
              <w:rPr>
                <w:rFonts w:ascii="Arial" w:hAnsi="Arial" w:cs="Arial"/>
                <w:color w:val="333333"/>
                <w:sz w:val="23"/>
                <w:szCs w:val="23"/>
              </w:rPr>
              <w:t>Your customer that had been served alcohol at your restaurant caused an auto accident which resulted in bodily injury to the occupants of the other vehicle. Your restaurant is sued by the injured parties due to the alcohol being served by your business.</w:t>
            </w:r>
          </w:p>
        </w:tc>
        <w:tc>
          <w:tcPr>
            <w:tcW w:w="0" w:type="auto"/>
            <w:tcBorders>
              <w:top w:val="single" w:sz="6" w:space="0" w:color="999999"/>
            </w:tcBorders>
            <w:shd w:val="clear" w:color="auto" w:fill="FFFFFF"/>
            <w:tcMar>
              <w:top w:w="120" w:type="dxa"/>
              <w:left w:w="120" w:type="dxa"/>
              <w:bottom w:w="120" w:type="dxa"/>
              <w:right w:w="120" w:type="dxa"/>
            </w:tcMar>
            <w:hideMark/>
          </w:tcPr>
          <w:p w:rsidR="00BF4ECE" w:rsidRDefault="00BF4ECE">
            <w:pPr>
              <w:rPr>
                <w:rFonts w:ascii="Arial" w:hAnsi="Arial" w:cs="Arial"/>
                <w:color w:val="333333"/>
                <w:sz w:val="22"/>
                <w:szCs w:val="22"/>
              </w:rPr>
            </w:pPr>
            <w:r>
              <w:rPr>
                <w:rFonts w:ascii="Arial" w:hAnsi="Arial" w:cs="Arial"/>
                <w:color w:val="333333"/>
                <w:sz w:val="22"/>
                <w:szCs w:val="22"/>
              </w:rPr>
              <w:t>Liquor Liability, Umbrella Liability</w:t>
            </w:r>
          </w:p>
        </w:tc>
      </w:tr>
      <w:tr w:rsidR="00BF4ECE" w:rsidTr="0044210A">
        <w:trPr>
          <w:trHeight w:val="1769"/>
          <w:tblCellSpacing w:w="0" w:type="dxa"/>
        </w:trPr>
        <w:tc>
          <w:tcPr>
            <w:tcW w:w="0" w:type="auto"/>
            <w:tcBorders>
              <w:top w:val="single" w:sz="6" w:space="0" w:color="999999"/>
            </w:tcBorders>
            <w:shd w:val="clear" w:color="auto" w:fill="F2F2F2"/>
            <w:tcMar>
              <w:top w:w="120" w:type="dxa"/>
              <w:left w:w="120" w:type="dxa"/>
              <w:bottom w:w="120" w:type="dxa"/>
              <w:right w:w="120" w:type="dxa"/>
            </w:tcMar>
            <w:hideMark/>
          </w:tcPr>
          <w:p w:rsidR="00BF4ECE" w:rsidRDefault="00BF4ECE">
            <w:pPr>
              <w:rPr>
                <w:rFonts w:ascii="Arial" w:hAnsi="Arial" w:cs="Arial"/>
                <w:color w:val="333333"/>
                <w:sz w:val="22"/>
                <w:szCs w:val="22"/>
              </w:rPr>
            </w:pPr>
            <w:r>
              <w:rPr>
                <w:rFonts w:ascii="Arial" w:hAnsi="Arial" w:cs="Arial"/>
                <w:color w:val="333333"/>
                <w:sz w:val="22"/>
                <w:szCs w:val="22"/>
              </w:rPr>
              <w:t>Hurricane causes a power outage</w:t>
            </w:r>
          </w:p>
        </w:tc>
        <w:tc>
          <w:tcPr>
            <w:tcW w:w="0" w:type="auto"/>
            <w:tcBorders>
              <w:top w:val="single" w:sz="6" w:space="0" w:color="999999"/>
            </w:tcBorders>
            <w:shd w:val="clear" w:color="auto" w:fill="F2F2F2"/>
            <w:tcMar>
              <w:top w:w="120" w:type="dxa"/>
              <w:left w:w="120" w:type="dxa"/>
              <w:bottom w:w="120" w:type="dxa"/>
              <w:right w:w="120" w:type="dxa"/>
            </w:tcMar>
            <w:hideMark/>
          </w:tcPr>
          <w:p w:rsidR="00BF4ECE" w:rsidRDefault="00BF4ECE">
            <w:pPr>
              <w:pStyle w:val="NormalWeb"/>
              <w:spacing w:before="0" w:beforeAutospacing="0" w:after="375" w:afterAutospacing="0"/>
              <w:rPr>
                <w:rFonts w:ascii="Arial" w:hAnsi="Arial" w:cs="Arial"/>
                <w:color w:val="333333"/>
                <w:sz w:val="23"/>
                <w:szCs w:val="23"/>
              </w:rPr>
            </w:pPr>
            <w:r>
              <w:rPr>
                <w:rFonts w:ascii="Arial" w:hAnsi="Arial" w:cs="Arial"/>
                <w:color w:val="333333"/>
                <w:sz w:val="23"/>
                <w:szCs w:val="23"/>
              </w:rPr>
              <w:t>A power outage occurred off your premise and was outside of your control. It forced you to close your business for a week, losing profits, and incurring costs for the spoiled food. </w:t>
            </w:r>
          </w:p>
        </w:tc>
        <w:tc>
          <w:tcPr>
            <w:tcW w:w="0" w:type="auto"/>
            <w:tcBorders>
              <w:top w:val="single" w:sz="6" w:space="0" w:color="999999"/>
            </w:tcBorders>
            <w:shd w:val="clear" w:color="auto" w:fill="F2F2F2"/>
            <w:tcMar>
              <w:top w:w="120" w:type="dxa"/>
              <w:left w:w="120" w:type="dxa"/>
              <w:bottom w:w="120" w:type="dxa"/>
              <w:right w:w="120" w:type="dxa"/>
            </w:tcMar>
            <w:hideMark/>
          </w:tcPr>
          <w:p w:rsidR="00BF4ECE" w:rsidRDefault="00BF4ECE">
            <w:pPr>
              <w:rPr>
                <w:rFonts w:ascii="Arial" w:hAnsi="Arial" w:cs="Arial"/>
                <w:color w:val="333333"/>
                <w:sz w:val="22"/>
                <w:szCs w:val="22"/>
              </w:rPr>
            </w:pPr>
            <w:r>
              <w:rPr>
                <w:rFonts w:ascii="Arial" w:hAnsi="Arial" w:cs="Arial"/>
                <w:color w:val="333333"/>
                <w:sz w:val="22"/>
                <w:szCs w:val="22"/>
              </w:rPr>
              <w:t>Off Premises Utility Interruption, Business Income &amp; Extra Expense, Spoilage, Windstorm</w:t>
            </w:r>
          </w:p>
        </w:tc>
      </w:tr>
      <w:tr w:rsidR="00BF4ECE" w:rsidTr="0044210A">
        <w:trPr>
          <w:trHeight w:val="1752"/>
          <w:tblCellSpacing w:w="0" w:type="dxa"/>
        </w:trPr>
        <w:tc>
          <w:tcPr>
            <w:tcW w:w="0" w:type="auto"/>
            <w:tcBorders>
              <w:top w:val="single" w:sz="6" w:space="0" w:color="999999"/>
            </w:tcBorders>
            <w:shd w:val="clear" w:color="auto" w:fill="FFFFFF"/>
            <w:tcMar>
              <w:top w:w="120" w:type="dxa"/>
              <w:left w:w="120" w:type="dxa"/>
              <w:bottom w:w="120" w:type="dxa"/>
              <w:right w:w="120" w:type="dxa"/>
            </w:tcMar>
            <w:hideMark/>
          </w:tcPr>
          <w:p w:rsidR="00BF4ECE" w:rsidRDefault="00BF4ECE">
            <w:pPr>
              <w:rPr>
                <w:rFonts w:ascii="Arial" w:hAnsi="Arial" w:cs="Arial"/>
                <w:color w:val="333333"/>
                <w:sz w:val="22"/>
                <w:szCs w:val="22"/>
              </w:rPr>
            </w:pPr>
            <w:r>
              <w:rPr>
                <w:rFonts w:ascii="Arial" w:hAnsi="Arial" w:cs="Arial"/>
                <w:color w:val="333333"/>
                <w:sz w:val="22"/>
                <w:szCs w:val="22"/>
              </w:rPr>
              <w:t>Kitchen fire breaks out damaging equipment</w:t>
            </w:r>
          </w:p>
        </w:tc>
        <w:tc>
          <w:tcPr>
            <w:tcW w:w="0" w:type="auto"/>
            <w:tcBorders>
              <w:top w:val="single" w:sz="6" w:space="0" w:color="999999"/>
            </w:tcBorders>
            <w:shd w:val="clear" w:color="auto" w:fill="FFFFFF"/>
            <w:tcMar>
              <w:top w:w="120" w:type="dxa"/>
              <w:left w:w="120" w:type="dxa"/>
              <w:bottom w:w="120" w:type="dxa"/>
              <w:right w:w="120" w:type="dxa"/>
            </w:tcMar>
            <w:hideMark/>
          </w:tcPr>
          <w:p w:rsidR="00BF4ECE" w:rsidRDefault="00BF4ECE">
            <w:pPr>
              <w:pStyle w:val="NormalWeb"/>
              <w:spacing w:before="0" w:beforeAutospacing="0" w:after="375" w:afterAutospacing="0"/>
              <w:rPr>
                <w:rFonts w:ascii="Arial" w:hAnsi="Arial" w:cs="Arial"/>
                <w:color w:val="333333"/>
                <w:sz w:val="23"/>
                <w:szCs w:val="23"/>
              </w:rPr>
            </w:pPr>
            <w:r>
              <w:rPr>
                <w:rFonts w:ascii="Arial" w:hAnsi="Arial" w:cs="Arial"/>
                <w:color w:val="333333"/>
                <w:sz w:val="23"/>
                <w:szCs w:val="23"/>
              </w:rPr>
              <w:t>The kitchen fire was the result of a faulty circuit in one of your ovens. The damage also included $3,000 in unprepared food and $5,000 to the building structure, including the ceiling, insulation, and attic.</w:t>
            </w:r>
          </w:p>
        </w:tc>
        <w:tc>
          <w:tcPr>
            <w:tcW w:w="0" w:type="auto"/>
            <w:tcBorders>
              <w:top w:val="single" w:sz="6" w:space="0" w:color="999999"/>
            </w:tcBorders>
            <w:shd w:val="clear" w:color="auto" w:fill="FFFFFF"/>
            <w:tcMar>
              <w:top w:w="120" w:type="dxa"/>
              <w:left w:w="120" w:type="dxa"/>
              <w:bottom w:w="120" w:type="dxa"/>
              <w:right w:w="120" w:type="dxa"/>
            </w:tcMar>
            <w:hideMark/>
          </w:tcPr>
          <w:p w:rsidR="00BF4ECE" w:rsidRDefault="00BF4ECE">
            <w:pPr>
              <w:rPr>
                <w:rFonts w:ascii="Arial" w:hAnsi="Arial" w:cs="Arial"/>
                <w:color w:val="333333"/>
                <w:sz w:val="22"/>
                <w:szCs w:val="22"/>
              </w:rPr>
            </w:pPr>
            <w:r>
              <w:rPr>
                <w:rFonts w:ascii="Arial" w:hAnsi="Arial" w:cs="Arial"/>
                <w:color w:val="333333"/>
                <w:sz w:val="22"/>
                <w:szCs w:val="22"/>
              </w:rPr>
              <w:t>Building and Personal Property</w:t>
            </w:r>
          </w:p>
        </w:tc>
      </w:tr>
      <w:tr w:rsidR="00BF4ECE" w:rsidTr="0044210A">
        <w:trPr>
          <w:trHeight w:val="1769"/>
          <w:tblCellSpacing w:w="0" w:type="dxa"/>
        </w:trPr>
        <w:tc>
          <w:tcPr>
            <w:tcW w:w="0" w:type="auto"/>
            <w:tcBorders>
              <w:top w:val="single" w:sz="6" w:space="0" w:color="999999"/>
            </w:tcBorders>
            <w:shd w:val="clear" w:color="auto" w:fill="F2F2F2"/>
            <w:tcMar>
              <w:top w:w="120" w:type="dxa"/>
              <w:left w:w="120" w:type="dxa"/>
              <w:bottom w:w="120" w:type="dxa"/>
              <w:right w:w="120" w:type="dxa"/>
            </w:tcMar>
            <w:hideMark/>
          </w:tcPr>
          <w:p w:rsidR="00BF4ECE" w:rsidRDefault="00BF4ECE">
            <w:pPr>
              <w:rPr>
                <w:rFonts w:ascii="Arial" w:hAnsi="Arial" w:cs="Arial"/>
                <w:color w:val="333333"/>
                <w:sz w:val="22"/>
                <w:szCs w:val="22"/>
              </w:rPr>
            </w:pPr>
            <w:r>
              <w:rPr>
                <w:rFonts w:ascii="Arial" w:hAnsi="Arial" w:cs="Arial"/>
                <w:color w:val="333333"/>
                <w:sz w:val="22"/>
                <w:szCs w:val="22"/>
              </w:rPr>
              <w:t>Restaurant customer falls while walking to their table</w:t>
            </w:r>
          </w:p>
        </w:tc>
        <w:tc>
          <w:tcPr>
            <w:tcW w:w="0" w:type="auto"/>
            <w:tcBorders>
              <w:top w:val="single" w:sz="6" w:space="0" w:color="999999"/>
            </w:tcBorders>
            <w:shd w:val="clear" w:color="auto" w:fill="F2F2F2"/>
            <w:tcMar>
              <w:top w:w="120" w:type="dxa"/>
              <w:left w:w="120" w:type="dxa"/>
              <w:bottom w:w="120" w:type="dxa"/>
              <w:right w:w="120" w:type="dxa"/>
            </w:tcMar>
            <w:hideMark/>
          </w:tcPr>
          <w:p w:rsidR="00BF4ECE" w:rsidRDefault="00BF4ECE">
            <w:pPr>
              <w:pStyle w:val="NormalWeb"/>
              <w:spacing w:before="0" w:beforeAutospacing="0" w:after="375" w:afterAutospacing="0"/>
              <w:rPr>
                <w:rFonts w:ascii="Arial" w:hAnsi="Arial" w:cs="Arial"/>
                <w:color w:val="333333"/>
                <w:sz w:val="23"/>
                <w:szCs w:val="23"/>
              </w:rPr>
            </w:pPr>
            <w:r>
              <w:rPr>
                <w:rFonts w:ascii="Arial" w:hAnsi="Arial" w:cs="Arial"/>
                <w:color w:val="333333"/>
                <w:sz w:val="23"/>
                <w:szCs w:val="23"/>
              </w:rPr>
              <w:t>A bowl of soup had spilled on the floor; your customer didn't see it, slipped and fell, and broke their hip. A trip to the hospital resulted in tens of thousands in medical bills and a lawsuit against your restaurant.</w:t>
            </w:r>
          </w:p>
        </w:tc>
        <w:tc>
          <w:tcPr>
            <w:tcW w:w="0" w:type="auto"/>
            <w:tcBorders>
              <w:top w:val="single" w:sz="6" w:space="0" w:color="999999"/>
            </w:tcBorders>
            <w:shd w:val="clear" w:color="auto" w:fill="F2F2F2"/>
            <w:tcMar>
              <w:top w:w="120" w:type="dxa"/>
              <w:left w:w="120" w:type="dxa"/>
              <w:bottom w:w="120" w:type="dxa"/>
              <w:right w:w="120" w:type="dxa"/>
            </w:tcMar>
            <w:hideMark/>
          </w:tcPr>
          <w:p w:rsidR="00BF4ECE" w:rsidRDefault="00BF4ECE">
            <w:pPr>
              <w:rPr>
                <w:rFonts w:ascii="Arial" w:hAnsi="Arial" w:cs="Arial"/>
                <w:color w:val="333333"/>
                <w:sz w:val="22"/>
                <w:szCs w:val="22"/>
              </w:rPr>
            </w:pPr>
            <w:r>
              <w:rPr>
                <w:rFonts w:ascii="Arial" w:hAnsi="Arial" w:cs="Arial"/>
                <w:color w:val="333333"/>
                <w:sz w:val="22"/>
                <w:szCs w:val="22"/>
              </w:rPr>
              <w:t>General Liability, Umbrella Liability</w:t>
            </w:r>
          </w:p>
        </w:tc>
      </w:tr>
      <w:tr w:rsidR="00BF4ECE" w:rsidTr="0044210A">
        <w:trPr>
          <w:trHeight w:val="2307"/>
          <w:tblCellSpacing w:w="0" w:type="dxa"/>
        </w:trPr>
        <w:tc>
          <w:tcPr>
            <w:tcW w:w="0" w:type="auto"/>
            <w:tcBorders>
              <w:top w:val="single" w:sz="6" w:space="0" w:color="999999"/>
            </w:tcBorders>
            <w:shd w:val="clear" w:color="auto" w:fill="FFFFFF"/>
            <w:tcMar>
              <w:top w:w="120" w:type="dxa"/>
              <w:left w:w="120" w:type="dxa"/>
              <w:bottom w:w="120" w:type="dxa"/>
              <w:right w:w="120" w:type="dxa"/>
            </w:tcMar>
            <w:hideMark/>
          </w:tcPr>
          <w:p w:rsidR="00BF4ECE" w:rsidRDefault="00BF4ECE">
            <w:pPr>
              <w:rPr>
                <w:rFonts w:ascii="Arial" w:hAnsi="Arial" w:cs="Arial"/>
                <w:color w:val="333333"/>
                <w:sz w:val="22"/>
                <w:szCs w:val="22"/>
              </w:rPr>
            </w:pPr>
            <w:r>
              <w:rPr>
                <w:rFonts w:ascii="Arial" w:hAnsi="Arial" w:cs="Arial"/>
                <w:color w:val="333333"/>
                <w:sz w:val="22"/>
                <w:szCs w:val="22"/>
              </w:rPr>
              <w:t>Theft of money by employee</w:t>
            </w:r>
          </w:p>
        </w:tc>
        <w:tc>
          <w:tcPr>
            <w:tcW w:w="0" w:type="auto"/>
            <w:tcBorders>
              <w:top w:val="single" w:sz="6" w:space="0" w:color="999999"/>
            </w:tcBorders>
            <w:shd w:val="clear" w:color="auto" w:fill="FFFFFF"/>
            <w:tcMar>
              <w:top w:w="120" w:type="dxa"/>
              <w:left w:w="120" w:type="dxa"/>
              <w:bottom w:w="120" w:type="dxa"/>
              <w:right w:w="120" w:type="dxa"/>
            </w:tcMar>
            <w:hideMark/>
          </w:tcPr>
          <w:p w:rsidR="00BF4ECE" w:rsidRDefault="00BF4ECE">
            <w:pPr>
              <w:pStyle w:val="NormalWeb"/>
              <w:spacing w:before="0" w:beforeAutospacing="0" w:after="375" w:afterAutospacing="0"/>
              <w:rPr>
                <w:rFonts w:ascii="Arial" w:hAnsi="Arial" w:cs="Arial"/>
                <w:color w:val="333333"/>
                <w:sz w:val="23"/>
                <w:szCs w:val="23"/>
              </w:rPr>
            </w:pPr>
            <w:r>
              <w:rPr>
                <w:rFonts w:ascii="Arial" w:hAnsi="Arial" w:cs="Arial"/>
                <w:color w:val="333333"/>
                <w:sz w:val="23"/>
                <w:szCs w:val="23"/>
              </w:rPr>
              <w:t>For many years your bookkeeper secretly had checks issued to fake companies from your business account showing services were provided for your business. After an audit was performed, it was realized the money was being stolen by the bookkeeper. </w:t>
            </w:r>
          </w:p>
        </w:tc>
        <w:tc>
          <w:tcPr>
            <w:tcW w:w="0" w:type="auto"/>
            <w:tcBorders>
              <w:top w:val="single" w:sz="6" w:space="0" w:color="999999"/>
            </w:tcBorders>
            <w:shd w:val="clear" w:color="auto" w:fill="FFFFFF"/>
            <w:tcMar>
              <w:top w:w="120" w:type="dxa"/>
              <w:left w:w="120" w:type="dxa"/>
              <w:bottom w:w="120" w:type="dxa"/>
              <w:right w:w="120" w:type="dxa"/>
            </w:tcMar>
            <w:hideMark/>
          </w:tcPr>
          <w:p w:rsidR="00BF4ECE" w:rsidRDefault="00BF4ECE">
            <w:pPr>
              <w:rPr>
                <w:rFonts w:ascii="Arial" w:hAnsi="Arial" w:cs="Arial"/>
                <w:color w:val="333333"/>
                <w:sz w:val="22"/>
                <w:szCs w:val="22"/>
              </w:rPr>
            </w:pPr>
            <w:r>
              <w:rPr>
                <w:rFonts w:ascii="Arial" w:hAnsi="Arial" w:cs="Arial"/>
                <w:color w:val="333333"/>
                <w:sz w:val="22"/>
                <w:szCs w:val="22"/>
              </w:rPr>
              <w:t>Employee Theft</w:t>
            </w:r>
          </w:p>
        </w:tc>
      </w:tr>
    </w:tbl>
    <w:p w:rsidR="009F29D8" w:rsidRDefault="009F29D8" w:rsidP="00BF4ECE">
      <w:pPr>
        <w:pStyle w:val="Heading2"/>
        <w:shd w:val="clear" w:color="auto" w:fill="FFFFFF"/>
        <w:spacing w:before="0" w:beforeAutospacing="0" w:after="0" w:afterAutospacing="0"/>
        <w:rPr>
          <w:rFonts w:ascii="Arial" w:hAnsi="Arial" w:cs="Arial"/>
          <w:color w:val="333333"/>
          <w:spacing w:val="-17"/>
        </w:rPr>
      </w:pPr>
      <w:bookmarkStart w:id="2" w:name="policy-examples"/>
      <w:bookmarkEnd w:id="2"/>
    </w:p>
    <w:p w:rsidR="009F29D8" w:rsidRDefault="009F29D8" w:rsidP="00BF4ECE">
      <w:pPr>
        <w:pStyle w:val="Heading2"/>
        <w:shd w:val="clear" w:color="auto" w:fill="FFFFFF"/>
        <w:spacing w:before="0" w:beforeAutospacing="0" w:after="0" w:afterAutospacing="0"/>
        <w:rPr>
          <w:rFonts w:ascii="Arial" w:hAnsi="Arial" w:cs="Arial"/>
          <w:color w:val="333333"/>
          <w:spacing w:val="-17"/>
        </w:rPr>
      </w:pPr>
    </w:p>
    <w:sectPr w:rsidR="009F29D8" w:rsidSect="00B038A6">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6121E"/>
    <w:multiLevelType w:val="multilevel"/>
    <w:tmpl w:val="9BE6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006337"/>
    <w:multiLevelType w:val="multilevel"/>
    <w:tmpl w:val="1468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42198"/>
    <w:multiLevelType w:val="multilevel"/>
    <w:tmpl w:val="12B2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F32FC8"/>
    <w:multiLevelType w:val="multilevel"/>
    <w:tmpl w:val="9A80C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A356A0"/>
    <w:multiLevelType w:val="multilevel"/>
    <w:tmpl w:val="1BD88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6D3B8B"/>
    <w:multiLevelType w:val="multilevel"/>
    <w:tmpl w:val="25B2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D955AB"/>
    <w:multiLevelType w:val="multilevel"/>
    <w:tmpl w:val="8E9E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5D022B"/>
    <w:multiLevelType w:val="multilevel"/>
    <w:tmpl w:val="93E2C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60469F"/>
    <w:multiLevelType w:val="multilevel"/>
    <w:tmpl w:val="0598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4"/>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ECE"/>
    <w:rsid w:val="00250921"/>
    <w:rsid w:val="0044210A"/>
    <w:rsid w:val="009E7702"/>
    <w:rsid w:val="009F29D8"/>
    <w:rsid w:val="00B038A6"/>
    <w:rsid w:val="00BF4ECE"/>
    <w:rsid w:val="00D95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ECE"/>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BF4ECE"/>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BF4EC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4EC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F4EC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F4ECE"/>
    <w:pPr>
      <w:spacing w:before="100" w:beforeAutospacing="1" w:after="100" w:afterAutospacing="1"/>
    </w:pPr>
  </w:style>
  <w:style w:type="character" w:styleId="Strong">
    <w:name w:val="Strong"/>
    <w:basedOn w:val="DefaultParagraphFont"/>
    <w:uiPriority w:val="22"/>
    <w:qFormat/>
    <w:rsid w:val="00BF4ECE"/>
    <w:rPr>
      <w:b/>
      <w:bCs/>
    </w:rPr>
  </w:style>
  <w:style w:type="character" w:customStyle="1" w:styleId="apple-converted-space">
    <w:name w:val="apple-converted-space"/>
    <w:basedOn w:val="DefaultParagraphFont"/>
    <w:rsid w:val="00BF4ECE"/>
  </w:style>
  <w:style w:type="character" w:styleId="Hyperlink">
    <w:name w:val="Hyperlink"/>
    <w:basedOn w:val="DefaultParagraphFont"/>
    <w:uiPriority w:val="99"/>
    <w:semiHidden/>
    <w:unhideWhenUsed/>
    <w:rsid w:val="00BF4ECE"/>
    <w:rPr>
      <w:color w:val="0000FF"/>
      <w:u w:val="single"/>
    </w:rPr>
  </w:style>
  <w:style w:type="paragraph" w:customStyle="1" w:styleId="back-to-top">
    <w:name w:val="back-to-top"/>
    <w:basedOn w:val="Normal"/>
    <w:rsid w:val="00BF4ECE"/>
    <w:pPr>
      <w:spacing w:before="100" w:beforeAutospacing="1" w:after="100" w:afterAutospacing="1"/>
    </w:pPr>
  </w:style>
  <w:style w:type="paragraph" w:styleId="BalloonText">
    <w:name w:val="Balloon Text"/>
    <w:basedOn w:val="Normal"/>
    <w:link w:val="BalloonTextChar"/>
    <w:uiPriority w:val="99"/>
    <w:semiHidden/>
    <w:unhideWhenUsed/>
    <w:rsid w:val="004421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10A"/>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ECE"/>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BF4ECE"/>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BF4EC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4EC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F4EC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F4ECE"/>
    <w:pPr>
      <w:spacing w:before="100" w:beforeAutospacing="1" w:after="100" w:afterAutospacing="1"/>
    </w:pPr>
  </w:style>
  <w:style w:type="character" w:styleId="Strong">
    <w:name w:val="Strong"/>
    <w:basedOn w:val="DefaultParagraphFont"/>
    <w:uiPriority w:val="22"/>
    <w:qFormat/>
    <w:rsid w:val="00BF4ECE"/>
    <w:rPr>
      <w:b/>
      <w:bCs/>
    </w:rPr>
  </w:style>
  <w:style w:type="character" w:customStyle="1" w:styleId="apple-converted-space">
    <w:name w:val="apple-converted-space"/>
    <w:basedOn w:val="DefaultParagraphFont"/>
    <w:rsid w:val="00BF4ECE"/>
  </w:style>
  <w:style w:type="character" w:styleId="Hyperlink">
    <w:name w:val="Hyperlink"/>
    <w:basedOn w:val="DefaultParagraphFont"/>
    <w:uiPriority w:val="99"/>
    <w:semiHidden/>
    <w:unhideWhenUsed/>
    <w:rsid w:val="00BF4ECE"/>
    <w:rPr>
      <w:color w:val="0000FF"/>
      <w:u w:val="single"/>
    </w:rPr>
  </w:style>
  <w:style w:type="paragraph" w:customStyle="1" w:styleId="back-to-top">
    <w:name w:val="back-to-top"/>
    <w:basedOn w:val="Normal"/>
    <w:rsid w:val="00BF4ECE"/>
    <w:pPr>
      <w:spacing w:before="100" w:beforeAutospacing="1" w:after="100" w:afterAutospacing="1"/>
    </w:pPr>
  </w:style>
  <w:style w:type="paragraph" w:styleId="BalloonText">
    <w:name w:val="Balloon Text"/>
    <w:basedOn w:val="Normal"/>
    <w:link w:val="BalloonTextChar"/>
    <w:uiPriority w:val="99"/>
    <w:semiHidden/>
    <w:unhideWhenUsed/>
    <w:rsid w:val="004421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10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65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4421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Applied Systems, Inc.</Company>
  <LinksUpToDate>false</LinksUpToDate>
  <CharactersWithSpaces>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Olszewski</dc:creator>
  <cp:lastModifiedBy>Henry J. Olszewski</cp:lastModifiedBy>
  <cp:revision>2</cp:revision>
  <cp:lastPrinted>2015-12-01T16:45:00Z</cp:lastPrinted>
  <dcterms:created xsi:type="dcterms:W3CDTF">2016-06-02T19:47:00Z</dcterms:created>
  <dcterms:modified xsi:type="dcterms:W3CDTF">2016-06-02T19:47:00Z</dcterms:modified>
</cp:coreProperties>
</file>